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52DFF" w14:textId="77777777" w:rsidR="00932D27" w:rsidRPr="007D7CDB" w:rsidRDefault="00932D27" w:rsidP="00444FAC">
      <w:pPr>
        <w:pStyle w:val="Heading1"/>
      </w:pPr>
      <w:r w:rsidRPr="007D7CDB">
        <w:t>REC PROFESSIONALS</w:t>
      </w:r>
    </w:p>
    <w:p w14:paraId="45C253AC" w14:textId="77777777" w:rsidR="00932D27" w:rsidRPr="007D7CDB" w:rsidRDefault="00932D27" w:rsidP="00444FAC">
      <w:pPr>
        <w:pStyle w:val="Heading1"/>
      </w:pPr>
      <w:r w:rsidRPr="007D7CDB">
        <w:t>ACCREDITED CENTRE</w:t>
      </w:r>
    </w:p>
    <w:p w14:paraId="4B10C4A0" w14:textId="77777777" w:rsidR="00932D27" w:rsidRPr="007D7CDB" w:rsidRDefault="00932D27" w:rsidP="00932D27">
      <w:pPr>
        <w:rPr>
          <w:rFonts w:ascii="Lato" w:hAnsi="Lato"/>
          <w:sz w:val="20"/>
          <w:szCs w:val="20"/>
          <w:lang w:val="en-GB"/>
        </w:rPr>
      </w:pPr>
    </w:p>
    <w:p w14:paraId="5D54117A" w14:textId="77777777" w:rsidR="00932D27" w:rsidRPr="007D7CDB" w:rsidRDefault="00932D27" w:rsidP="00932D27">
      <w:pPr>
        <w:rPr>
          <w:rFonts w:ascii="Lato" w:hAnsi="Lato"/>
          <w:sz w:val="20"/>
          <w:szCs w:val="20"/>
          <w:lang w:val="en-GB"/>
        </w:rPr>
      </w:pPr>
    </w:p>
    <w:p w14:paraId="167B252E" w14:textId="77777777" w:rsidR="00932D27" w:rsidRPr="007D7CDB" w:rsidRDefault="00932D27" w:rsidP="00444FAC">
      <w:pPr>
        <w:pStyle w:val="Heading2"/>
      </w:pPr>
      <w:r w:rsidRPr="007D7CDB">
        <w:t xml:space="preserve">Formal Appeals Policy </w:t>
      </w:r>
    </w:p>
    <w:p w14:paraId="7FD68BF3" w14:textId="77777777" w:rsidR="00D4048F" w:rsidRPr="007D7CDB" w:rsidRDefault="00D4048F" w:rsidP="00D4048F">
      <w:pPr>
        <w:rPr>
          <w:rFonts w:ascii="Lato" w:hAnsi="Lato"/>
          <w:sz w:val="20"/>
          <w:szCs w:val="20"/>
          <w:lang w:val="en-GB"/>
        </w:rPr>
      </w:pPr>
    </w:p>
    <w:p w14:paraId="64C3EE6C" w14:textId="77777777" w:rsidR="00D4048F" w:rsidRPr="007D7CDB" w:rsidRDefault="00D4048F" w:rsidP="00D4048F">
      <w:pPr>
        <w:rPr>
          <w:rFonts w:ascii="Lato" w:hAnsi="Lato"/>
          <w:sz w:val="20"/>
          <w:szCs w:val="20"/>
          <w:lang w:val="en-GB"/>
        </w:rPr>
      </w:pPr>
    </w:p>
    <w:p w14:paraId="4B9E9CE5" w14:textId="77777777" w:rsidR="00D4048F" w:rsidRPr="007D7CDB" w:rsidRDefault="00D4048F" w:rsidP="00D4048F">
      <w:pPr>
        <w:rPr>
          <w:rFonts w:ascii="Lato" w:hAnsi="Lato"/>
          <w:sz w:val="20"/>
          <w:szCs w:val="20"/>
          <w:lang w:val="en-GB"/>
        </w:rPr>
      </w:pPr>
    </w:p>
    <w:p w14:paraId="1EF5DA1B" w14:textId="77777777" w:rsidR="00D4048F" w:rsidRPr="007D7CDB" w:rsidRDefault="00D4048F" w:rsidP="00D4048F">
      <w:pPr>
        <w:rPr>
          <w:rFonts w:ascii="Lato" w:hAnsi="Lato"/>
          <w:sz w:val="20"/>
          <w:szCs w:val="20"/>
          <w:lang w:val="en-GB"/>
        </w:rPr>
      </w:pPr>
    </w:p>
    <w:p w14:paraId="43251E1B" w14:textId="10DD12A2" w:rsidR="65F73895" w:rsidRDefault="65F73895" w:rsidP="51152AA9">
      <w:pPr>
        <w:spacing w:line="259" w:lineRule="auto"/>
      </w:pPr>
      <w:r w:rsidRPr="51152AA9">
        <w:rPr>
          <w:rFonts w:ascii="Lato" w:hAnsi="Lato"/>
          <w:sz w:val="20"/>
          <w:szCs w:val="20"/>
          <w:lang w:val="en-GB"/>
        </w:rPr>
        <w:t>Revised: 202</w:t>
      </w:r>
      <w:r w:rsidR="007C5236">
        <w:rPr>
          <w:rFonts w:ascii="Lato" w:hAnsi="Lato"/>
          <w:sz w:val="20"/>
          <w:szCs w:val="20"/>
          <w:lang w:val="en-GB"/>
        </w:rPr>
        <w:t>4</w:t>
      </w:r>
    </w:p>
    <w:p w14:paraId="64DA3FAC" w14:textId="77777777" w:rsidR="0003129F" w:rsidRPr="007D7CDB" w:rsidRDefault="0003129F" w:rsidP="0003129F">
      <w:pPr>
        <w:rPr>
          <w:rFonts w:ascii="Lato" w:hAnsi="Lato"/>
          <w:sz w:val="20"/>
          <w:szCs w:val="20"/>
          <w:lang w:val="en-GB"/>
        </w:rPr>
      </w:pPr>
    </w:p>
    <w:p w14:paraId="23C98712" w14:textId="2E8A600B" w:rsidR="00EF3062" w:rsidRPr="007D7CDB" w:rsidRDefault="00EF6333" w:rsidP="0003129F">
      <w:pPr>
        <w:rPr>
          <w:rFonts w:ascii="Lato" w:hAnsi="Lato"/>
          <w:sz w:val="20"/>
          <w:szCs w:val="20"/>
          <w:lang w:val="en-GB"/>
        </w:rPr>
      </w:pPr>
      <w:r w:rsidRPr="007D7CDB">
        <w:rPr>
          <w:rFonts w:ascii="Lato" w:hAnsi="Lato"/>
          <w:sz w:val="20"/>
          <w:szCs w:val="20"/>
          <w:lang w:val="en-GB"/>
        </w:rPr>
        <w:t xml:space="preserve">The </w:t>
      </w:r>
      <w:r w:rsidR="00444FAC" w:rsidRPr="007D7CDB">
        <w:rPr>
          <w:rFonts w:ascii="Lato" w:hAnsi="Lato"/>
          <w:sz w:val="20"/>
          <w:szCs w:val="20"/>
          <w:lang w:val="en-GB"/>
        </w:rPr>
        <w:t xml:space="preserve">REC Professionals </w:t>
      </w:r>
      <w:r w:rsidR="00E54ADA" w:rsidRPr="007D7CDB">
        <w:rPr>
          <w:rFonts w:ascii="Lato" w:hAnsi="Lato"/>
          <w:sz w:val="20"/>
          <w:szCs w:val="20"/>
          <w:lang w:val="en-GB"/>
        </w:rPr>
        <w:t>Accredited</w:t>
      </w:r>
      <w:r w:rsidR="00EE6941" w:rsidRPr="007D7CDB">
        <w:rPr>
          <w:rFonts w:ascii="Lato" w:hAnsi="Lato"/>
          <w:sz w:val="20"/>
          <w:szCs w:val="20"/>
          <w:lang w:val="en-GB"/>
        </w:rPr>
        <w:t xml:space="preserve"> Centre</w:t>
      </w:r>
      <w:r w:rsidR="0003129F" w:rsidRPr="007D7CDB">
        <w:rPr>
          <w:rFonts w:ascii="Lato" w:hAnsi="Lato"/>
          <w:sz w:val="20"/>
          <w:szCs w:val="20"/>
          <w:lang w:val="en-GB"/>
        </w:rPr>
        <w:t xml:space="preserve"> </w:t>
      </w:r>
      <w:r w:rsidR="00EF3062" w:rsidRPr="007D7CDB">
        <w:rPr>
          <w:rFonts w:ascii="Lato" w:hAnsi="Lato"/>
          <w:sz w:val="20"/>
          <w:szCs w:val="20"/>
          <w:lang w:val="en-GB"/>
        </w:rPr>
        <w:t xml:space="preserve">(known as </w:t>
      </w:r>
      <w:r w:rsidR="00444FAC"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00EF3062" w:rsidRPr="007D7CDB">
        <w:rPr>
          <w:rFonts w:ascii="Lato" w:hAnsi="Lato"/>
          <w:sz w:val="20"/>
          <w:szCs w:val="20"/>
          <w:lang w:val="en-GB"/>
        </w:rPr>
        <w:t xml:space="preserve">Centre) </w:t>
      </w:r>
      <w:r w:rsidR="0003129F" w:rsidRPr="007D7CDB">
        <w:rPr>
          <w:rFonts w:ascii="Lato" w:hAnsi="Lato"/>
          <w:sz w:val="20"/>
          <w:szCs w:val="20"/>
          <w:lang w:val="en-GB"/>
        </w:rPr>
        <w:t xml:space="preserve">role is to </w:t>
      </w:r>
      <w:r w:rsidR="00EE6941" w:rsidRPr="007D7CDB">
        <w:rPr>
          <w:rFonts w:ascii="Lato" w:hAnsi="Lato"/>
          <w:sz w:val="20"/>
          <w:szCs w:val="20"/>
          <w:lang w:val="en-GB"/>
        </w:rPr>
        <w:t xml:space="preserve">successfully deliver </w:t>
      </w:r>
      <w:r w:rsidR="0003129F" w:rsidRPr="007D7CDB">
        <w:rPr>
          <w:rFonts w:ascii="Lato" w:hAnsi="Lato"/>
          <w:sz w:val="20"/>
          <w:szCs w:val="20"/>
          <w:lang w:val="en-GB"/>
        </w:rPr>
        <w:t xml:space="preserve">qualifications </w:t>
      </w:r>
      <w:r w:rsidR="00EE6941" w:rsidRPr="007D7CDB">
        <w:rPr>
          <w:rFonts w:ascii="Lato" w:hAnsi="Lato"/>
          <w:sz w:val="20"/>
          <w:szCs w:val="20"/>
          <w:lang w:val="en-GB"/>
        </w:rPr>
        <w:t>c</w:t>
      </w:r>
      <w:r w:rsidR="0003129F" w:rsidRPr="007D7CDB">
        <w:rPr>
          <w:rFonts w:ascii="Lato" w:hAnsi="Lato"/>
          <w:sz w:val="20"/>
          <w:szCs w:val="20"/>
          <w:lang w:val="en-GB"/>
        </w:rPr>
        <w:t>ertificate</w:t>
      </w:r>
      <w:r w:rsidR="00EE6941" w:rsidRPr="007D7CDB">
        <w:rPr>
          <w:rFonts w:ascii="Lato" w:hAnsi="Lato"/>
          <w:sz w:val="20"/>
          <w:szCs w:val="20"/>
          <w:lang w:val="en-GB"/>
        </w:rPr>
        <w:t>d by REC’s Awarding Organisation</w:t>
      </w:r>
      <w:r w:rsidR="00EF3062" w:rsidRPr="007D7CDB">
        <w:rPr>
          <w:rFonts w:ascii="Lato" w:hAnsi="Lato"/>
          <w:sz w:val="20"/>
          <w:szCs w:val="20"/>
          <w:lang w:val="en-GB"/>
        </w:rPr>
        <w:t xml:space="preserve"> (RECAO)</w:t>
      </w:r>
      <w:r w:rsidR="0003129F" w:rsidRPr="007D7CDB">
        <w:rPr>
          <w:rFonts w:ascii="Lato" w:hAnsi="Lato"/>
          <w:sz w:val="20"/>
          <w:szCs w:val="20"/>
          <w:lang w:val="en-GB"/>
        </w:rPr>
        <w:t xml:space="preserve">. </w:t>
      </w:r>
    </w:p>
    <w:p w14:paraId="054F925D" w14:textId="77777777" w:rsidR="00EF3062" w:rsidRPr="007D7CDB" w:rsidRDefault="00EF3062" w:rsidP="0003129F">
      <w:pPr>
        <w:rPr>
          <w:rFonts w:ascii="Lato" w:hAnsi="Lato"/>
          <w:sz w:val="20"/>
          <w:szCs w:val="20"/>
          <w:lang w:val="en-GB"/>
        </w:rPr>
      </w:pPr>
    </w:p>
    <w:p w14:paraId="58AE9E93" w14:textId="0D934204" w:rsidR="0003129F" w:rsidRPr="007D7CDB" w:rsidRDefault="0003129F" w:rsidP="0003129F">
      <w:pPr>
        <w:rPr>
          <w:rFonts w:ascii="Lato" w:hAnsi="Lato"/>
          <w:sz w:val="20"/>
          <w:szCs w:val="20"/>
          <w:lang w:val="en-GB"/>
        </w:rPr>
      </w:pPr>
      <w:r w:rsidRPr="007D7CDB">
        <w:rPr>
          <w:rFonts w:ascii="Lato" w:hAnsi="Lato"/>
          <w:sz w:val="20"/>
          <w:szCs w:val="20"/>
          <w:lang w:val="en-GB"/>
        </w:rPr>
        <w:t>As part of ou</w:t>
      </w:r>
      <w:r w:rsidR="00EE6941" w:rsidRPr="007D7CDB">
        <w:rPr>
          <w:rFonts w:ascii="Lato" w:hAnsi="Lato"/>
          <w:sz w:val="20"/>
          <w:szCs w:val="20"/>
          <w:lang w:val="en-GB"/>
        </w:rPr>
        <w:t>r commitment to quality</w:t>
      </w:r>
      <w:r w:rsidRPr="007D7CDB">
        <w:rPr>
          <w:rFonts w:ascii="Lato" w:hAnsi="Lato"/>
          <w:sz w:val="20"/>
          <w:szCs w:val="20"/>
          <w:lang w:val="en-GB"/>
        </w:rPr>
        <w:t xml:space="preserve"> standards and therefore protecting</w:t>
      </w:r>
      <w:r w:rsidR="00EE6941" w:rsidRPr="007D7CDB">
        <w:rPr>
          <w:rFonts w:ascii="Lato" w:hAnsi="Lato"/>
          <w:sz w:val="20"/>
          <w:szCs w:val="20"/>
          <w:lang w:val="en-GB"/>
        </w:rPr>
        <w:t xml:space="preserve"> our</w:t>
      </w:r>
      <w:r w:rsidRPr="007D7CDB">
        <w:rPr>
          <w:rFonts w:ascii="Lato" w:hAnsi="Lato"/>
          <w:sz w:val="20"/>
          <w:szCs w:val="20"/>
          <w:lang w:val="en-GB"/>
        </w:rPr>
        <w:t xml:space="preserve"> learners, RECAO ensures that any regulatory requirements impose</w:t>
      </w:r>
      <w:r w:rsidR="00EE6941" w:rsidRPr="007D7CDB">
        <w:rPr>
          <w:rFonts w:ascii="Lato" w:hAnsi="Lato"/>
          <w:sz w:val="20"/>
          <w:szCs w:val="20"/>
          <w:lang w:val="en-GB"/>
        </w:rPr>
        <w:t>d</w:t>
      </w:r>
      <w:r w:rsidRPr="007D7CDB">
        <w:rPr>
          <w:rFonts w:ascii="Lato" w:hAnsi="Lato"/>
          <w:sz w:val="20"/>
          <w:szCs w:val="20"/>
          <w:lang w:val="en-GB"/>
        </w:rPr>
        <w:t xml:space="preserve"> </w:t>
      </w:r>
      <w:r w:rsidR="00EE6941" w:rsidRPr="007D7CDB">
        <w:rPr>
          <w:rFonts w:ascii="Lato" w:hAnsi="Lato"/>
          <w:sz w:val="20"/>
          <w:szCs w:val="20"/>
          <w:lang w:val="en-GB"/>
        </w:rPr>
        <w:t>up</w:t>
      </w:r>
      <w:r w:rsidRPr="007D7CDB">
        <w:rPr>
          <w:rFonts w:ascii="Lato" w:hAnsi="Lato"/>
          <w:sz w:val="20"/>
          <w:szCs w:val="20"/>
          <w:lang w:val="en-GB"/>
        </w:rPr>
        <w:t>on us are met</w:t>
      </w:r>
      <w:r w:rsidR="00EF6333" w:rsidRPr="007D7CDB">
        <w:rPr>
          <w:rFonts w:ascii="Lato" w:hAnsi="Lato"/>
          <w:sz w:val="20"/>
          <w:szCs w:val="20"/>
          <w:lang w:val="en-GB"/>
        </w:rPr>
        <w:t xml:space="preserve">. </w:t>
      </w:r>
      <w:r w:rsidR="00444FAC"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policies are integral to our approach and articulate in a consistent way how we meet our regulatory requirements. These are reviewed annually to ensure they remain fit for purpose.</w:t>
      </w:r>
    </w:p>
    <w:p w14:paraId="3E064E5C" w14:textId="77777777" w:rsidR="0003129F" w:rsidRPr="007D7CDB" w:rsidRDefault="0003129F" w:rsidP="0003129F">
      <w:pPr>
        <w:rPr>
          <w:rFonts w:ascii="Lato" w:hAnsi="Lato"/>
          <w:sz w:val="20"/>
          <w:szCs w:val="20"/>
          <w:lang w:val="en-GB"/>
        </w:rPr>
      </w:pPr>
    </w:p>
    <w:p w14:paraId="12F8FAEA" w14:textId="77777777" w:rsidR="00C626B2" w:rsidRPr="007D7CDB" w:rsidRDefault="00C626B2" w:rsidP="0003129F">
      <w:pPr>
        <w:rPr>
          <w:rFonts w:ascii="Lato" w:hAnsi="Lato"/>
          <w:sz w:val="20"/>
          <w:szCs w:val="20"/>
          <w:lang w:val="en-GB"/>
        </w:rPr>
      </w:pPr>
    </w:p>
    <w:p w14:paraId="4F78E9EF" w14:textId="77777777" w:rsidR="00B97633" w:rsidRPr="007D7CDB" w:rsidRDefault="00B97633" w:rsidP="00EB5220">
      <w:pPr>
        <w:rPr>
          <w:rFonts w:ascii="Lato" w:hAnsi="Lato"/>
          <w:sz w:val="20"/>
          <w:szCs w:val="20"/>
          <w:lang w:val="en-GB"/>
        </w:rPr>
      </w:pPr>
    </w:p>
    <w:p w14:paraId="6CB34938" w14:textId="77777777" w:rsidR="00EB5220" w:rsidRPr="007D7CDB" w:rsidRDefault="00EB5220" w:rsidP="00EB5220">
      <w:pPr>
        <w:rPr>
          <w:rFonts w:ascii="Lato" w:hAnsi="Lato"/>
          <w:sz w:val="20"/>
          <w:szCs w:val="20"/>
          <w:lang w:val="en-GB"/>
        </w:rPr>
      </w:pPr>
    </w:p>
    <w:p w14:paraId="590B30E7" w14:textId="77777777" w:rsidR="00323EF5" w:rsidRPr="007D7CDB" w:rsidRDefault="00323EF5">
      <w:pPr>
        <w:rPr>
          <w:rFonts w:ascii="Lato" w:hAnsi="Lato"/>
          <w:b/>
          <w:sz w:val="20"/>
          <w:szCs w:val="20"/>
          <w:u w:val="single"/>
          <w:lang w:val="en-GB"/>
        </w:rPr>
      </w:pPr>
      <w:r w:rsidRPr="007D7CDB">
        <w:rPr>
          <w:rFonts w:ascii="Lato" w:hAnsi="Lato"/>
          <w:b/>
          <w:sz w:val="20"/>
          <w:szCs w:val="20"/>
          <w:u w:val="single"/>
          <w:lang w:val="en-GB"/>
        </w:rPr>
        <w:br w:type="page"/>
      </w:r>
    </w:p>
    <w:p w14:paraId="0EB9D912" w14:textId="77777777" w:rsidR="009B0D50" w:rsidRPr="007D7CDB" w:rsidRDefault="009B0D50" w:rsidP="00444FAC">
      <w:pPr>
        <w:pStyle w:val="Heading2"/>
      </w:pPr>
      <w:r w:rsidRPr="007D7CDB">
        <w:lastRenderedPageBreak/>
        <w:t>Formal Appeals Policy</w:t>
      </w:r>
    </w:p>
    <w:p w14:paraId="0AC952FF" w14:textId="77777777" w:rsidR="009B0D50" w:rsidRPr="007D7CDB" w:rsidRDefault="009B0D50" w:rsidP="009B0D50">
      <w:pPr>
        <w:rPr>
          <w:rFonts w:ascii="Lato" w:hAnsi="Lato"/>
          <w:sz w:val="20"/>
          <w:szCs w:val="20"/>
          <w:lang w:val="en-GB"/>
        </w:rPr>
      </w:pPr>
    </w:p>
    <w:p w14:paraId="6881B0BD" w14:textId="283124DC" w:rsidR="009B0D50" w:rsidRPr="007D7CDB" w:rsidRDefault="009B0D50" w:rsidP="009B0D50">
      <w:pPr>
        <w:rPr>
          <w:rFonts w:ascii="Lato" w:hAnsi="Lato"/>
          <w:sz w:val="20"/>
          <w:szCs w:val="20"/>
          <w:lang w:val="en-GB"/>
        </w:rPr>
      </w:pPr>
      <w:r w:rsidRPr="007D7CDB">
        <w:rPr>
          <w:rFonts w:ascii="Lato" w:hAnsi="Lato"/>
          <w:sz w:val="20"/>
          <w:szCs w:val="20"/>
          <w:lang w:val="en-GB"/>
        </w:rPr>
        <w:t xml:space="preserve">Regulatory Requirements </w:t>
      </w:r>
      <w:r w:rsidR="00757895" w:rsidRPr="007D7CDB">
        <w:rPr>
          <w:rFonts w:ascii="Lato" w:hAnsi="Lato"/>
          <w:sz w:val="20"/>
          <w:szCs w:val="20"/>
          <w:lang w:val="en-GB"/>
        </w:rPr>
        <w:t xml:space="preserve">– </w:t>
      </w:r>
      <w:r w:rsidRPr="007D7CDB">
        <w:rPr>
          <w:rFonts w:ascii="Lato" w:hAnsi="Lato"/>
          <w:sz w:val="20"/>
          <w:szCs w:val="20"/>
          <w:lang w:val="en-GB"/>
        </w:rPr>
        <w:t>General Conditions of Recognition: Condition I</w:t>
      </w:r>
    </w:p>
    <w:p w14:paraId="52663407" w14:textId="77777777" w:rsidR="009B0D50" w:rsidRPr="007D7CDB" w:rsidRDefault="009B0D50" w:rsidP="009B0D50">
      <w:pPr>
        <w:rPr>
          <w:rFonts w:ascii="Lato" w:hAnsi="Lato"/>
          <w:sz w:val="20"/>
          <w:szCs w:val="20"/>
          <w:lang w:val="en-GB"/>
        </w:rPr>
      </w:pPr>
    </w:p>
    <w:p w14:paraId="35E6C391" w14:textId="77777777" w:rsidR="009B0D50" w:rsidRPr="007D7CDB" w:rsidRDefault="009B0D50" w:rsidP="009B0D50">
      <w:pPr>
        <w:rPr>
          <w:rFonts w:ascii="Lato" w:hAnsi="Lato"/>
          <w:sz w:val="20"/>
          <w:szCs w:val="20"/>
          <w:lang w:val="en-GB"/>
        </w:rPr>
      </w:pPr>
      <w:r w:rsidRPr="007D7CDB">
        <w:rPr>
          <w:rFonts w:ascii="Lato" w:hAnsi="Lato"/>
          <w:sz w:val="20"/>
          <w:szCs w:val="20"/>
          <w:lang w:val="en-GB"/>
        </w:rPr>
        <w:t xml:space="preserve">This section explains grounds for appeal, how to apply and the appeals process. Appeals may relate to: </w:t>
      </w:r>
    </w:p>
    <w:p w14:paraId="70E94F0A" w14:textId="58EDBF48" w:rsidR="009B0D50" w:rsidRPr="007D7CDB" w:rsidRDefault="009B0D50" w:rsidP="2036D290">
      <w:pPr>
        <w:pStyle w:val="ListParagraph"/>
        <w:numPr>
          <w:ilvl w:val="0"/>
          <w:numId w:val="16"/>
        </w:numPr>
        <w:ind w:left="709" w:hanging="349"/>
        <w:rPr>
          <w:rFonts w:ascii="Lato" w:hAnsi="Lato"/>
          <w:sz w:val="20"/>
          <w:szCs w:val="20"/>
        </w:rPr>
      </w:pPr>
      <w:r w:rsidRPr="2036D290">
        <w:rPr>
          <w:rFonts w:ascii="Lato" w:hAnsi="Lato"/>
          <w:sz w:val="20"/>
          <w:szCs w:val="20"/>
        </w:rPr>
        <w:t>Access arrangements (including exemptions), Reasonable Adjustments and Special Consideration</w:t>
      </w:r>
      <w:r w:rsidR="00757895" w:rsidRPr="2036D290">
        <w:rPr>
          <w:rFonts w:ascii="Lato" w:hAnsi="Lato"/>
          <w:sz w:val="20"/>
          <w:szCs w:val="20"/>
        </w:rPr>
        <w:t>.</w:t>
      </w:r>
      <w:r w:rsidRPr="2036D290">
        <w:rPr>
          <w:rFonts w:ascii="Lato" w:hAnsi="Lato"/>
          <w:sz w:val="20"/>
          <w:szCs w:val="20"/>
        </w:rPr>
        <w:t xml:space="preserve">  </w:t>
      </w:r>
    </w:p>
    <w:p w14:paraId="418A29C5" w14:textId="33D003ED" w:rsidR="009B0D50" w:rsidRPr="007D7CDB" w:rsidRDefault="009B0D50"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Irregularities in the conduct of assessment</w:t>
      </w:r>
      <w:r w:rsidR="00757895" w:rsidRPr="007D7CDB">
        <w:rPr>
          <w:rFonts w:ascii="Lato" w:hAnsi="Lato"/>
          <w:sz w:val="20"/>
          <w:szCs w:val="20"/>
          <w:lang w:val="en-GB"/>
        </w:rPr>
        <w:t>.</w:t>
      </w:r>
      <w:r w:rsidRPr="007D7CDB">
        <w:rPr>
          <w:rFonts w:ascii="Lato" w:hAnsi="Lato"/>
          <w:sz w:val="20"/>
          <w:szCs w:val="20"/>
          <w:lang w:val="en-GB"/>
        </w:rPr>
        <w:t xml:space="preserve"> </w:t>
      </w:r>
    </w:p>
    <w:p w14:paraId="6C713D36" w14:textId="4E336713" w:rsidR="009B0D50" w:rsidRPr="007D7CDB" w:rsidRDefault="009B0D50"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Malpractice or maladministration decisions</w:t>
      </w:r>
      <w:r w:rsidR="00757895" w:rsidRPr="007D7CDB">
        <w:rPr>
          <w:rFonts w:ascii="Lato" w:hAnsi="Lato"/>
          <w:sz w:val="20"/>
          <w:szCs w:val="20"/>
          <w:lang w:val="en-GB"/>
        </w:rPr>
        <w:t>.</w:t>
      </w:r>
    </w:p>
    <w:p w14:paraId="4F4627DE" w14:textId="250624C9" w:rsidR="009B0D50" w:rsidRPr="007D7CDB" w:rsidRDefault="009B0D50"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Following a re-mark</w:t>
      </w:r>
      <w:r w:rsidR="00757895" w:rsidRPr="007D7CDB">
        <w:rPr>
          <w:rFonts w:ascii="Lato" w:hAnsi="Lato"/>
          <w:sz w:val="20"/>
          <w:szCs w:val="20"/>
          <w:lang w:val="en-GB"/>
        </w:rPr>
        <w:t>.</w:t>
      </w:r>
      <w:r w:rsidRPr="007D7CDB">
        <w:rPr>
          <w:rFonts w:ascii="Lato" w:hAnsi="Lato"/>
          <w:sz w:val="20"/>
          <w:szCs w:val="20"/>
          <w:lang w:val="en-GB"/>
        </w:rPr>
        <w:t xml:space="preserve"> </w:t>
      </w:r>
    </w:p>
    <w:p w14:paraId="5174552D" w14:textId="77777777" w:rsidR="009B0D50" w:rsidRPr="007D7CDB" w:rsidRDefault="009B0D50" w:rsidP="009B0D50">
      <w:pPr>
        <w:rPr>
          <w:rFonts w:ascii="Lato" w:hAnsi="Lato"/>
          <w:sz w:val="20"/>
          <w:szCs w:val="20"/>
          <w:lang w:val="en-GB"/>
        </w:rPr>
      </w:pPr>
    </w:p>
    <w:p w14:paraId="76F47DE7" w14:textId="34D31BFD" w:rsidR="009B0D50" w:rsidRPr="007D7CDB" w:rsidRDefault="009B0D50" w:rsidP="009B0D50">
      <w:pPr>
        <w:rPr>
          <w:rFonts w:ascii="Lato" w:hAnsi="Lato"/>
          <w:sz w:val="20"/>
          <w:szCs w:val="20"/>
          <w:lang w:val="en-GB"/>
        </w:rPr>
      </w:pPr>
      <w:r w:rsidRPr="007D7CDB">
        <w:rPr>
          <w:rFonts w:ascii="Lato" w:hAnsi="Lato"/>
          <w:sz w:val="20"/>
          <w:szCs w:val="20"/>
          <w:lang w:val="en-GB"/>
        </w:rPr>
        <w:t>The appeals procedure is intended to consider circumstances that materially affect a candidate’s performance in an assessment when all other available routes for enquiries have been exhausted</w:t>
      </w:r>
      <w:r w:rsidR="00757895" w:rsidRPr="007D7CDB">
        <w:rPr>
          <w:rFonts w:ascii="Lato" w:hAnsi="Lato"/>
          <w:sz w:val="20"/>
          <w:szCs w:val="20"/>
          <w:lang w:val="en-GB"/>
        </w:rPr>
        <w:t>.</w:t>
      </w:r>
      <w:r w:rsidRPr="007D7CDB">
        <w:rPr>
          <w:rFonts w:ascii="Lato" w:hAnsi="Lato"/>
          <w:sz w:val="20"/>
          <w:szCs w:val="20"/>
          <w:lang w:val="en-GB"/>
        </w:rPr>
        <w:t xml:space="preserve"> </w:t>
      </w:r>
    </w:p>
    <w:p w14:paraId="1C8F0FF7" w14:textId="77777777" w:rsidR="009B0D50" w:rsidRPr="007D7CDB" w:rsidRDefault="009B0D50" w:rsidP="009B0D50">
      <w:pPr>
        <w:rPr>
          <w:rFonts w:ascii="Lato" w:hAnsi="Lato"/>
          <w:sz w:val="20"/>
          <w:szCs w:val="20"/>
          <w:lang w:val="en-GB"/>
        </w:rPr>
      </w:pPr>
    </w:p>
    <w:p w14:paraId="376432C0" w14:textId="77777777" w:rsidR="009B0D50" w:rsidRPr="007D7CDB" w:rsidRDefault="009B0D50" w:rsidP="009B0D50">
      <w:pPr>
        <w:rPr>
          <w:rFonts w:ascii="Lato" w:hAnsi="Lato"/>
          <w:sz w:val="20"/>
          <w:szCs w:val="20"/>
          <w:lang w:val="en-GB"/>
        </w:rPr>
      </w:pPr>
      <w:r w:rsidRPr="007D7CDB">
        <w:rPr>
          <w:rFonts w:ascii="Lato" w:hAnsi="Lato"/>
          <w:sz w:val="20"/>
          <w:szCs w:val="20"/>
          <w:lang w:val="en-GB"/>
        </w:rPr>
        <w:t xml:space="preserve">There are three grounds for appeal: </w:t>
      </w:r>
    </w:p>
    <w:p w14:paraId="19FBB62F" w14:textId="655859E2" w:rsidR="009B0D50" w:rsidRPr="007D7CDB" w:rsidRDefault="00444FAC"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009B0D50" w:rsidRPr="007D7CDB">
        <w:rPr>
          <w:rFonts w:ascii="Lato" w:hAnsi="Lato"/>
          <w:sz w:val="20"/>
          <w:szCs w:val="20"/>
          <w:lang w:val="en-GB"/>
        </w:rPr>
        <w:t>Centre has used procedures which are not consistent with the regulatory criteria</w:t>
      </w:r>
      <w:r w:rsidR="00757895" w:rsidRPr="007D7CDB">
        <w:rPr>
          <w:rFonts w:ascii="Lato" w:hAnsi="Lato"/>
          <w:sz w:val="20"/>
          <w:szCs w:val="20"/>
          <w:lang w:val="en-GB"/>
        </w:rPr>
        <w:t>.</w:t>
      </w:r>
      <w:r w:rsidR="009B0D50" w:rsidRPr="007D7CDB">
        <w:rPr>
          <w:rFonts w:ascii="Lato" w:hAnsi="Lato"/>
          <w:sz w:val="20"/>
          <w:szCs w:val="20"/>
          <w:lang w:val="en-GB"/>
        </w:rPr>
        <w:t xml:space="preserve"> </w:t>
      </w:r>
    </w:p>
    <w:p w14:paraId="6888F905" w14:textId="097D296B" w:rsidR="009B0D50" w:rsidRPr="007D7CDB" w:rsidRDefault="00444FAC"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009B0D50" w:rsidRPr="007D7CDB">
        <w:rPr>
          <w:rFonts w:ascii="Lato" w:hAnsi="Lato"/>
          <w:sz w:val="20"/>
          <w:szCs w:val="20"/>
          <w:lang w:val="en-GB"/>
        </w:rPr>
        <w:t>Centre has not applied procedures properly and fairly in arriving at judgements</w:t>
      </w:r>
      <w:r w:rsidR="00757895" w:rsidRPr="007D7CDB">
        <w:rPr>
          <w:rFonts w:ascii="Lato" w:hAnsi="Lato"/>
          <w:sz w:val="20"/>
          <w:szCs w:val="20"/>
          <w:lang w:val="en-GB"/>
        </w:rPr>
        <w:t>.</w:t>
      </w:r>
      <w:r w:rsidR="009B0D50" w:rsidRPr="007D7CDB">
        <w:rPr>
          <w:rFonts w:ascii="Lato" w:hAnsi="Lato"/>
          <w:sz w:val="20"/>
          <w:szCs w:val="20"/>
          <w:lang w:val="en-GB"/>
        </w:rPr>
        <w:t xml:space="preserve"> </w:t>
      </w:r>
    </w:p>
    <w:p w14:paraId="69C62DC0" w14:textId="21AA9A15" w:rsidR="009B0D50" w:rsidRPr="007D7CDB" w:rsidRDefault="00444FAC"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009B0D50" w:rsidRPr="007D7CDB">
        <w:rPr>
          <w:rFonts w:ascii="Lato" w:hAnsi="Lato"/>
          <w:sz w:val="20"/>
          <w:szCs w:val="20"/>
          <w:lang w:val="en-GB"/>
        </w:rPr>
        <w:t xml:space="preserve">Centre has disadvantaged candidates or centres by a failure to apply the correct procedure. </w:t>
      </w:r>
    </w:p>
    <w:p w14:paraId="72D5FF08" w14:textId="77777777" w:rsidR="009B0D50" w:rsidRPr="007D7CDB" w:rsidRDefault="009B0D50" w:rsidP="009B0D50">
      <w:pPr>
        <w:rPr>
          <w:rFonts w:ascii="Lato" w:hAnsi="Lato"/>
          <w:sz w:val="20"/>
          <w:szCs w:val="20"/>
          <w:lang w:val="en-GB"/>
        </w:rPr>
      </w:pPr>
    </w:p>
    <w:p w14:paraId="16A5BF68" w14:textId="77777777" w:rsidR="009B0D50" w:rsidRPr="007D7CDB" w:rsidRDefault="009B0D50" w:rsidP="009B0D50">
      <w:pPr>
        <w:rPr>
          <w:rFonts w:ascii="Lato" w:hAnsi="Lato"/>
          <w:sz w:val="20"/>
          <w:szCs w:val="20"/>
          <w:lang w:val="en-GB"/>
        </w:rPr>
      </w:pPr>
      <w:r w:rsidRPr="007D7CDB">
        <w:rPr>
          <w:rFonts w:ascii="Lato" w:hAnsi="Lato"/>
          <w:sz w:val="20"/>
          <w:szCs w:val="20"/>
          <w:lang w:val="en-GB"/>
        </w:rPr>
        <w:t xml:space="preserve">The following are not accepted as grounds for an appeal: </w:t>
      </w:r>
    </w:p>
    <w:p w14:paraId="6FACC907" w14:textId="28E5D18D" w:rsidR="009B0D50" w:rsidRPr="007D7CDB" w:rsidRDefault="009B0D50"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 xml:space="preserve">Claims of being unaware of or not understanding </w:t>
      </w:r>
      <w:r w:rsidR="00444FAC"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 xml:space="preserve">Centre rules and regulations. </w:t>
      </w:r>
    </w:p>
    <w:p w14:paraId="52A8FFFD" w14:textId="77777777" w:rsidR="009B0D50" w:rsidRPr="007D7CDB" w:rsidRDefault="009B0D50" w:rsidP="009B0D50">
      <w:pPr>
        <w:pStyle w:val="ListParagraph"/>
        <w:numPr>
          <w:ilvl w:val="0"/>
          <w:numId w:val="16"/>
        </w:numPr>
        <w:ind w:left="709" w:hanging="349"/>
        <w:rPr>
          <w:rFonts w:ascii="Lato" w:hAnsi="Lato"/>
          <w:sz w:val="20"/>
          <w:szCs w:val="20"/>
          <w:lang w:val="en-GB"/>
        </w:rPr>
      </w:pPr>
      <w:r w:rsidRPr="007D7CDB">
        <w:rPr>
          <w:rFonts w:ascii="Lato" w:hAnsi="Lato"/>
          <w:sz w:val="20"/>
          <w:szCs w:val="20"/>
          <w:lang w:val="en-GB"/>
        </w:rPr>
        <w:t>Requests for further review of marking.</w:t>
      </w:r>
    </w:p>
    <w:p w14:paraId="38715CDC" w14:textId="1AD40127" w:rsidR="009B0D50" w:rsidRPr="007D7CDB" w:rsidRDefault="009B0D50" w:rsidP="009B0D50">
      <w:pPr>
        <w:rPr>
          <w:rFonts w:ascii="Lato" w:hAnsi="Lato"/>
          <w:sz w:val="20"/>
          <w:szCs w:val="20"/>
          <w:lang w:val="en-GB"/>
        </w:rPr>
      </w:pPr>
    </w:p>
    <w:p w14:paraId="523CEE43" w14:textId="77777777" w:rsidR="00757895" w:rsidRPr="007D7CDB" w:rsidRDefault="00757895" w:rsidP="009B0D50">
      <w:pPr>
        <w:rPr>
          <w:rFonts w:ascii="Lato" w:hAnsi="Lato"/>
          <w:sz w:val="20"/>
          <w:szCs w:val="20"/>
          <w:lang w:val="en-GB"/>
        </w:rPr>
      </w:pPr>
    </w:p>
    <w:p w14:paraId="7004367E" w14:textId="77777777" w:rsidR="009B0D50" w:rsidRPr="007D7CDB" w:rsidRDefault="009B0D50" w:rsidP="00444FAC">
      <w:pPr>
        <w:pStyle w:val="Heading2"/>
      </w:pPr>
      <w:r w:rsidRPr="007D7CDB">
        <w:t xml:space="preserve">Application </w:t>
      </w:r>
    </w:p>
    <w:p w14:paraId="261BFD60" w14:textId="77777777" w:rsidR="00757895" w:rsidRPr="007D7CDB" w:rsidRDefault="00757895" w:rsidP="009B0D50">
      <w:pPr>
        <w:rPr>
          <w:rFonts w:ascii="Lato" w:hAnsi="Lato"/>
          <w:sz w:val="20"/>
          <w:szCs w:val="20"/>
          <w:lang w:val="en-GB"/>
        </w:rPr>
      </w:pPr>
    </w:p>
    <w:p w14:paraId="6CAB600E" w14:textId="331A4C84" w:rsidR="009B0D50" w:rsidRPr="006F4F6F" w:rsidRDefault="009B0D50" w:rsidP="51152AA9">
      <w:pPr>
        <w:rPr>
          <w:rFonts w:ascii="Lato" w:hAnsi="Lato"/>
          <w:sz w:val="20"/>
          <w:szCs w:val="20"/>
          <w:lang w:val="en-GB"/>
        </w:rPr>
      </w:pPr>
      <w:r w:rsidRPr="51152AA9">
        <w:rPr>
          <w:rFonts w:ascii="Lato" w:hAnsi="Lato"/>
          <w:sz w:val="20"/>
          <w:szCs w:val="20"/>
          <w:lang w:val="en-GB"/>
        </w:rPr>
        <w:t xml:space="preserve">The candidate should appeal in writing to the </w:t>
      </w:r>
      <w:r w:rsidR="00444FAC" w:rsidRPr="51152AA9">
        <w:rPr>
          <w:rFonts w:ascii="Lato" w:hAnsi="Lato"/>
          <w:sz w:val="20"/>
          <w:szCs w:val="20"/>
          <w:lang w:val="en-GB"/>
        </w:rPr>
        <w:t xml:space="preserve">REC </w:t>
      </w:r>
      <w:r w:rsidR="007745EE" w:rsidRPr="006F4F6F">
        <w:rPr>
          <w:rFonts w:ascii="Lato" w:hAnsi="Lato"/>
          <w:sz w:val="20"/>
          <w:szCs w:val="20"/>
          <w:lang w:val="en-GB"/>
        </w:rPr>
        <w:t xml:space="preserve">Professionals </w:t>
      </w:r>
      <w:r w:rsidRPr="006F4F6F">
        <w:rPr>
          <w:rFonts w:ascii="Lato" w:hAnsi="Lato"/>
          <w:sz w:val="20"/>
          <w:szCs w:val="20"/>
          <w:lang w:val="en-GB"/>
        </w:rPr>
        <w:t>Centre (</w:t>
      </w:r>
      <w:r w:rsidR="52B753FE" w:rsidRPr="006F4F6F">
        <w:rPr>
          <w:rFonts w:ascii="Lato" w:eastAsia="Lato" w:hAnsi="Lato" w:cs="Lato"/>
          <w:color w:val="000000" w:themeColor="text1"/>
          <w:sz w:val="20"/>
          <w:szCs w:val="20"/>
          <w:lang w:val="en-GB"/>
        </w:rPr>
        <w:t>20 Queen Elizabeth Street, London, SE1 2LS</w:t>
      </w:r>
      <w:r w:rsidRPr="006F4F6F">
        <w:rPr>
          <w:rFonts w:ascii="Lato" w:hAnsi="Lato"/>
          <w:sz w:val="20"/>
          <w:szCs w:val="20"/>
          <w:lang w:val="en-GB"/>
        </w:rPr>
        <w:t xml:space="preserve">) or by email to </w:t>
      </w:r>
      <w:hyperlink r:id="rId11">
        <w:r w:rsidR="0051053A" w:rsidRPr="006F4F6F">
          <w:rPr>
            <w:rStyle w:val="Hyperlink"/>
            <w:rFonts w:ascii="Lato" w:hAnsi="Lato"/>
            <w:sz w:val="20"/>
            <w:szCs w:val="20"/>
            <w:lang w:val="en-GB"/>
          </w:rPr>
          <w:t>qualifications@rec.uk.com</w:t>
        </w:r>
      </w:hyperlink>
      <w:r w:rsidRPr="006F4F6F">
        <w:rPr>
          <w:rFonts w:ascii="Lato" w:hAnsi="Lato"/>
          <w:sz w:val="20"/>
          <w:szCs w:val="20"/>
          <w:lang w:val="en-GB"/>
        </w:rPr>
        <w:t>.</w:t>
      </w:r>
    </w:p>
    <w:p w14:paraId="7DC83984" w14:textId="77777777" w:rsidR="00757895" w:rsidRPr="006F4F6F" w:rsidRDefault="00757895" w:rsidP="009B0D50">
      <w:pPr>
        <w:rPr>
          <w:rFonts w:ascii="Lato" w:hAnsi="Lato"/>
          <w:sz w:val="20"/>
          <w:szCs w:val="20"/>
          <w:lang w:val="en-GB"/>
        </w:rPr>
      </w:pPr>
    </w:p>
    <w:p w14:paraId="60D886B4" w14:textId="0AE30718" w:rsidR="001E1521" w:rsidRPr="00766C68" w:rsidRDefault="001E1521" w:rsidP="00682C54">
      <w:pPr>
        <w:rPr>
          <w:rFonts w:cstheme="minorHAnsi"/>
          <w:sz w:val="22"/>
          <w:szCs w:val="22"/>
        </w:rPr>
      </w:pPr>
      <w:r w:rsidRPr="00766C68">
        <w:rPr>
          <w:rFonts w:cstheme="minorHAnsi"/>
          <w:sz w:val="22"/>
          <w:szCs w:val="22"/>
        </w:rPr>
        <w:t>To appeal</w:t>
      </w:r>
      <w:r>
        <w:rPr>
          <w:rFonts w:cstheme="minorHAnsi"/>
          <w:sz w:val="22"/>
          <w:szCs w:val="22"/>
        </w:rPr>
        <w:t>,</w:t>
      </w:r>
      <w:r w:rsidRPr="00766C68">
        <w:rPr>
          <w:rFonts w:cstheme="minorHAnsi"/>
          <w:sz w:val="22"/>
          <w:szCs w:val="22"/>
        </w:rPr>
        <w:t xml:space="preserve"> a report will need to be </w:t>
      </w:r>
      <w:r w:rsidR="002D4DF4" w:rsidRPr="007D7CDB">
        <w:rPr>
          <w:rFonts w:ascii="Lato" w:hAnsi="Lato"/>
          <w:sz w:val="20"/>
          <w:szCs w:val="20"/>
          <w:lang w:val="en-GB"/>
        </w:rPr>
        <w:t>lodged</w:t>
      </w:r>
      <w:r w:rsidR="002D4DF4" w:rsidRPr="00766C68">
        <w:rPr>
          <w:rFonts w:cstheme="minorHAnsi"/>
          <w:sz w:val="22"/>
          <w:szCs w:val="22"/>
        </w:rPr>
        <w:t xml:space="preserve"> </w:t>
      </w:r>
      <w:r w:rsidR="002D4DF4" w:rsidRPr="007D7CDB">
        <w:rPr>
          <w:rFonts w:ascii="Lato" w:hAnsi="Lato"/>
          <w:sz w:val="20"/>
          <w:szCs w:val="20"/>
          <w:lang w:val="en-GB"/>
        </w:rPr>
        <w:t xml:space="preserve">within two weeks of the outcome of the </w:t>
      </w:r>
      <w:proofErr w:type="gramStart"/>
      <w:r w:rsidR="002D4DF4" w:rsidRPr="007D7CDB">
        <w:rPr>
          <w:rFonts w:ascii="Lato" w:hAnsi="Lato"/>
          <w:sz w:val="20"/>
          <w:szCs w:val="20"/>
          <w:lang w:val="en-GB"/>
        </w:rPr>
        <w:t>result</w:t>
      </w:r>
      <w:proofErr w:type="gramEnd"/>
      <w:r w:rsidR="002D4DF4" w:rsidRPr="007D7CDB">
        <w:rPr>
          <w:rFonts w:ascii="Lato" w:hAnsi="Lato"/>
          <w:sz w:val="20"/>
          <w:szCs w:val="20"/>
          <w:lang w:val="en-GB"/>
        </w:rPr>
        <w:t xml:space="preserve"> enquiry or other relevant awarding body decision being reported</w:t>
      </w:r>
      <w:r w:rsidR="00682C54">
        <w:rPr>
          <w:rFonts w:ascii="Lato" w:hAnsi="Lato"/>
          <w:sz w:val="20"/>
          <w:szCs w:val="20"/>
          <w:lang w:val="en-GB"/>
        </w:rPr>
        <w:t xml:space="preserve">, </w:t>
      </w:r>
      <w:r w:rsidRPr="00766C68">
        <w:rPr>
          <w:rFonts w:cstheme="minorHAnsi"/>
          <w:sz w:val="22"/>
          <w:szCs w:val="22"/>
        </w:rPr>
        <w:t xml:space="preserve">as to why the appeal should be considered, together with any supporting evidence. Appeal applications without supporting evidence may not be accepted. </w:t>
      </w:r>
    </w:p>
    <w:p w14:paraId="6DB4850C" w14:textId="77777777" w:rsidR="001E1521" w:rsidRPr="00766C68" w:rsidRDefault="001E1521" w:rsidP="001E1521">
      <w:pPr>
        <w:pStyle w:val="Default"/>
        <w:rPr>
          <w:rFonts w:asciiTheme="minorHAnsi" w:hAnsiTheme="minorHAnsi" w:cstheme="minorHAnsi"/>
          <w:sz w:val="22"/>
          <w:szCs w:val="22"/>
        </w:rPr>
      </w:pPr>
    </w:p>
    <w:p w14:paraId="15DBDEDE" w14:textId="668C3FCE" w:rsidR="009B0D50" w:rsidRPr="00A82CC2" w:rsidRDefault="009B0D50" w:rsidP="009B0D50">
      <w:pPr>
        <w:rPr>
          <w:rFonts w:ascii="Lato" w:hAnsi="Lato"/>
          <w:sz w:val="20"/>
          <w:szCs w:val="20"/>
          <w:lang w:val="en-GB"/>
        </w:rPr>
      </w:pPr>
      <w:r w:rsidRPr="00A82CC2">
        <w:rPr>
          <w:rFonts w:ascii="Lato" w:hAnsi="Lato"/>
          <w:sz w:val="20"/>
          <w:szCs w:val="20"/>
          <w:lang w:val="en-GB"/>
        </w:rPr>
        <w:t xml:space="preserve">The information </w:t>
      </w:r>
      <w:r w:rsidR="00462D66" w:rsidRPr="00A82CC2">
        <w:rPr>
          <w:rFonts w:ascii="Lato" w:hAnsi="Lato"/>
          <w:sz w:val="20"/>
          <w:szCs w:val="20"/>
          <w:lang w:val="en-GB"/>
        </w:rPr>
        <w:t xml:space="preserve">in the report should include </w:t>
      </w:r>
      <w:r w:rsidRPr="00A82CC2">
        <w:rPr>
          <w:rFonts w:ascii="Lato" w:hAnsi="Lato"/>
          <w:sz w:val="20"/>
          <w:szCs w:val="20"/>
          <w:lang w:val="en-GB"/>
        </w:rPr>
        <w:t xml:space="preserve">(as applicable): </w:t>
      </w:r>
    </w:p>
    <w:p w14:paraId="2F01B6B4" w14:textId="587AC213" w:rsidR="009B0D50" w:rsidRPr="00A82CC2" w:rsidRDefault="009B0D50" w:rsidP="00B93F36">
      <w:pPr>
        <w:pStyle w:val="ListParagraph"/>
        <w:numPr>
          <w:ilvl w:val="0"/>
          <w:numId w:val="48"/>
        </w:numPr>
        <w:rPr>
          <w:rFonts w:ascii="Lato" w:hAnsi="Lato"/>
          <w:sz w:val="20"/>
          <w:szCs w:val="20"/>
          <w:lang w:val="en-GB"/>
        </w:rPr>
      </w:pPr>
      <w:r w:rsidRPr="00A82CC2">
        <w:rPr>
          <w:rFonts w:ascii="Lato" w:hAnsi="Lato"/>
          <w:sz w:val="20"/>
          <w:szCs w:val="20"/>
          <w:lang w:val="en-GB"/>
        </w:rPr>
        <w:t>Candidate name</w:t>
      </w:r>
      <w:r w:rsidR="00A1138A" w:rsidRPr="00A82CC2">
        <w:rPr>
          <w:rFonts w:ascii="Lato" w:hAnsi="Lato"/>
          <w:sz w:val="20"/>
          <w:szCs w:val="20"/>
          <w:lang w:val="en-GB"/>
        </w:rPr>
        <w:t>.</w:t>
      </w:r>
      <w:r w:rsidRPr="00A82CC2">
        <w:rPr>
          <w:rFonts w:ascii="Lato" w:hAnsi="Lato"/>
          <w:sz w:val="20"/>
          <w:szCs w:val="20"/>
          <w:lang w:val="en-GB"/>
        </w:rPr>
        <w:t xml:space="preserve"> </w:t>
      </w:r>
    </w:p>
    <w:p w14:paraId="6FCAD8E0" w14:textId="78742A0A" w:rsidR="009B0D50" w:rsidRPr="00A82CC2" w:rsidRDefault="009B0D50" w:rsidP="00B93F36">
      <w:pPr>
        <w:pStyle w:val="ListParagraph"/>
        <w:numPr>
          <w:ilvl w:val="0"/>
          <w:numId w:val="48"/>
        </w:numPr>
        <w:rPr>
          <w:rFonts w:ascii="Lato" w:hAnsi="Lato"/>
          <w:sz w:val="20"/>
          <w:szCs w:val="20"/>
          <w:lang w:val="en-GB"/>
        </w:rPr>
      </w:pPr>
      <w:r w:rsidRPr="00A82CC2">
        <w:rPr>
          <w:rFonts w:ascii="Lato" w:hAnsi="Lato"/>
          <w:sz w:val="20"/>
          <w:szCs w:val="20"/>
          <w:lang w:val="en-GB"/>
        </w:rPr>
        <w:t>Candidate number</w:t>
      </w:r>
      <w:r w:rsidR="00A1138A" w:rsidRPr="00A82CC2">
        <w:rPr>
          <w:rFonts w:ascii="Lato" w:hAnsi="Lato"/>
          <w:sz w:val="20"/>
          <w:szCs w:val="20"/>
          <w:lang w:val="en-GB"/>
        </w:rPr>
        <w:t>.</w:t>
      </w:r>
      <w:r w:rsidRPr="00A82CC2">
        <w:rPr>
          <w:rFonts w:ascii="Lato" w:hAnsi="Lato"/>
          <w:sz w:val="20"/>
          <w:szCs w:val="20"/>
          <w:lang w:val="en-GB"/>
        </w:rPr>
        <w:t xml:space="preserve"> </w:t>
      </w:r>
    </w:p>
    <w:p w14:paraId="1F8EC538" w14:textId="1F025333" w:rsidR="00604D4C" w:rsidRPr="00A82CC2" w:rsidRDefault="00604D4C" w:rsidP="00B93F36">
      <w:pPr>
        <w:pStyle w:val="Default"/>
        <w:numPr>
          <w:ilvl w:val="0"/>
          <w:numId w:val="48"/>
        </w:numPr>
        <w:rPr>
          <w:rFonts w:ascii="Lato" w:hAnsi="Lato" w:cstheme="minorHAnsi"/>
          <w:sz w:val="20"/>
          <w:szCs w:val="20"/>
        </w:rPr>
      </w:pPr>
      <w:r w:rsidRPr="00A82CC2">
        <w:rPr>
          <w:rFonts w:ascii="Lato" w:hAnsi="Lato" w:cstheme="minorHAnsi"/>
          <w:sz w:val="20"/>
          <w:szCs w:val="20"/>
        </w:rPr>
        <w:t>The date of the assessment.</w:t>
      </w:r>
    </w:p>
    <w:p w14:paraId="4330A9F2" w14:textId="55A9395E" w:rsidR="00604D4C" w:rsidRPr="00A82CC2" w:rsidRDefault="00604D4C" w:rsidP="00B93F36">
      <w:pPr>
        <w:pStyle w:val="Default"/>
        <w:numPr>
          <w:ilvl w:val="0"/>
          <w:numId w:val="48"/>
        </w:numPr>
        <w:rPr>
          <w:rFonts w:ascii="Lato" w:hAnsi="Lato" w:cstheme="minorHAnsi"/>
          <w:sz w:val="20"/>
          <w:szCs w:val="20"/>
        </w:rPr>
      </w:pPr>
      <w:r w:rsidRPr="00A82CC2">
        <w:rPr>
          <w:rFonts w:ascii="Lato" w:hAnsi="Lato" w:cstheme="minorHAnsi"/>
          <w:sz w:val="20"/>
          <w:szCs w:val="20"/>
        </w:rPr>
        <w:t>The date(s) that the notification of the Awarding Body assessment decision was received.</w:t>
      </w:r>
    </w:p>
    <w:p w14:paraId="3CF47E68" w14:textId="157CC1E3" w:rsidR="00604D4C" w:rsidRPr="00A82CC2" w:rsidRDefault="00604D4C" w:rsidP="00B93F36">
      <w:pPr>
        <w:pStyle w:val="Default"/>
        <w:numPr>
          <w:ilvl w:val="0"/>
          <w:numId w:val="48"/>
        </w:numPr>
        <w:rPr>
          <w:rFonts w:ascii="Lato" w:hAnsi="Lato" w:cstheme="minorHAnsi"/>
          <w:sz w:val="20"/>
          <w:szCs w:val="20"/>
        </w:rPr>
      </w:pPr>
      <w:r w:rsidRPr="00A82CC2">
        <w:rPr>
          <w:rFonts w:ascii="Lato" w:hAnsi="Lato" w:cstheme="minorHAnsi"/>
          <w:sz w:val="20"/>
          <w:szCs w:val="20"/>
        </w:rPr>
        <w:t xml:space="preserve">The nature of the service affected and/or the unit title and title of the </w:t>
      </w:r>
      <w:r w:rsidR="00AA15A0">
        <w:rPr>
          <w:rFonts w:ascii="Lato" w:hAnsi="Lato" w:cstheme="minorHAnsi"/>
          <w:sz w:val="20"/>
          <w:szCs w:val="20"/>
        </w:rPr>
        <w:t xml:space="preserve">qualification </w:t>
      </w:r>
      <w:r w:rsidRPr="00A82CC2">
        <w:rPr>
          <w:rFonts w:ascii="Lato" w:hAnsi="Lato" w:cstheme="minorHAnsi"/>
          <w:sz w:val="20"/>
          <w:szCs w:val="20"/>
        </w:rPr>
        <w:t xml:space="preserve">affected. </w:t>
      </w:r>
    </w:p>
    <w:p w14:paraId="0D62B5C1" w14:textId="1811AB47" w:rsidR="00604D4C" w:rsidRPr="00A82CC2" w:rsidRDefault="002A2E50" w:rsidP="00B93F36">
      <w:pPr>
        <w:pStyle w:val="Default"/>
        <w:numPr>
          <w:ilvl w:val="0"/>
          <w:numId w:val="48"/>
        </w:numPr>
        <w:spacing w:after="27"/>
        <w:rPr>
          <w:rFonts w:ascii="Lato" w:hAnsi="Lato" w:cstheme="minorHAnsi"/>
          <w:sz w:val="20"/>
          <w:szCs w:val="20"/>
        </w:rPr>
      </w:pPr>
      <w:r w:rsidRPr="00A82CC2">
        <w:rPr>
          <w:rFonts w:ascii="Lato" w:hAnsi="Lato" w:cstheme="minorHAnsi"/>
          <w:sz w:val="20"/>
          <w:szCs w:val="20"/>
        </w:rPr>
        <w:t>T</w:t>
      </w:r>
      <w:r w:rsidR="00604D4C" w:rsidRPr="00A82CC2">
        <w:rPr>
          <w:rFonts w:ascii="Lato" w:hAnsi="Lato" w:cstheme="minorHAnsi"/>
          <w:sz w:val="20"/>
          <w:szCs w:val="20"/>
        </w:rPr>
        <w:t xml:space="preserve">he contents and outcome of any internal investigation carried out by the </w:t>
      </w:r>
      <w:r w:rsidRPr="00A82CC2">
        <w:rPr>
          <w:rFonts w:ascii="Lato" w:hAnsi="Lato" w:cstheme="minorHAnsi"/>
          <w:sz w:val="20"/>
          <w:szCs w:val="20"/>
        </w:rPr>
        <w:t>centre</w:t>
      </w:r>
      <w:r w:rsidR="00604D4C" w:rsidRPr="00A82CC2">
        <w:rPr>
          <w:rFonts w:ascii="Lato" w:hAnsi="Lato" w:cstheme="minorHAnsi"/>
          <w:sz w:val="20"/>
          <w:szCs w:val="20"/>
        </w:rPr>
        <w:t xml:space="preserve"> or learner(s) relating to the issue</w:t>
      </w:r>
      <w:r w:rsidRPr="00A82CC2">
        <w:rPr>
          <w:rFonts w:ascii="Lato" w:hAnsi="Lato" w:cstheme="minorHAnsi"/>
          <w:sz w:val="20"/>
          <w:szCs w:val="20"/>
        </w:rPr>
        <w:t>.</w:t>
      </w:r>
      <w:r w:rsidR="00604D4C" w:rsidRPr="00A82CC2">
        <w:rPr>
          <w:rFonts w:ascii="Lato" w:hAnsi="Lato" w:cstheme="minorHAnsi"/>
          <w:sz w:val="20"/>
          <w:szCs w:val="20"/>
        </w:rPr>
        <w:t xml:space="preserve"> </w:t>
      </w:r>
    </w:p>
    <w:p w14:paraId="13697DF2" w14:textId="5A8BA959" w:rsidR="00E154E2" w:rsidRPr="00A82CC2" w:rsidRDefault="00E154E2" w:rsidP="0033699D">
      <w:pPr>
        <w:pStyle w:val="Default"/>
        <w:numPr>
          <w:ilvl w:val="0"/>
          <w:numId w:val="48"/>
        </w:numPr>
        <w:spacing w:after="27"/>
        <w:rPr>
          <w:rFonts w:ascii="Lato" w:hAnsi="Lato" w:cstheme="minorHAnsi"/>
          <w:sz w:val="20"/>
          <w:szCs w:val="20"/>
        </w:rPr>
      </w:pPr>
      <w:r w:rsidRPr="00A82CC2">
        <w:rPr>
          <w:rFonts w:ascii="Lato" w:hAnsi="Lato" w:cstheme="minorHAnsi"/>
          <w:sz w:val="20"/>
          <w:szCs w:val="20"/>
        </w:rPr>
        <w:t>The full nature of the appeal.</w:t>
      </w:r>
    </w:p>
    <w:p w14:paraId="795C17B9" w14:textId="1B766858" w:rsidR="009B0D50" w:rsidRPr="00A82CC2" w:rsidRDefault="007D55F7" w:rsidP="00B93F36">
      <w:pPr>
        <w:pStyle w:val="ListParagraph"/>
        <w:numPr>
          <w:ilvl w:val="0"/>
          <w:numId w:val="48"/>
        </w:numPr>
        <w:rPr>
          <w:rFonts w:ascii="Lato" w:hAnsi="Lato"/>
          <w:sz w:val="20"/>
          <w:szCs w:val="20"/>
          <w:lang w:val="en-GB"/>
        </w:rPr>
      </w:pPr>
      <w:r w:rsidRPr="00A82CC2">
        <w:rPr>
          <w:rFonts w:ascii="Lato" w:hAnsi="Lato"/>
          <w:sz w:val="20"/>
          <w:szCs w:val="20"/>
          <w:lang w:val="en-GB"/>
        </w:rPr>
        <w:t>A full</w:t>
      </w:r>
      <w:r w:rsidR="009B0D50" w:rsidRPr="00A82CC2">
        <w:rPr>
          <w:rFonts w:ascii="Lato" w:hAnsi="Lato"/>
          <w:sz w:val="20"/>
          <w:szCs w:val="20"/>
          <w:lang w:val="en-GB"/>
        </w:rPr>
        <w:t xml:space="preserve"> explanation of the grounds for appeal request with supporting evidence.</w:t>
      </w:r>
    </w:p>
    <w:p w14:paraId="0796E056" w14:textId="0E1FB23E" w:rsidR="00462D66" w:rsidRPr="00A82CC2" w:rsidRDefault="005B3204" w:rsidP="00B93F36">
      <w:pPr>
        <w:pStyle w:val="Default"/>
        <w:numPr>
          <w:ilvl w:val="0"/>
          <w:numId w:val="48"/>
        </w:numPr>
        <w:spacing w:after="27"/>
        <w:rPr>
          <w:rFonts w:ascii="Lato" w:hAnsi="Lato" w:cstheme="minorHAnsi"/>
          <w:sz w:val="20"/>
          <w:szCs w:val="20"/>
        </w:rPr>
      </w:pPr>
      <w:r w:rsidRPr="00A82CC2">
        <w:rPr>
          <w:rFonts w:ascii="Lato" w:hAnsi="Lato" w:cstheme="minorHAnsi"/>
          <w:sz w:val="20"/>
          <w:szCs w:val="20"/>
        </w:rPr>
        <w:t>T</w:t>
      </w:r>
      <w:r w:rsidR="00462D66" w:rsidRPr="00A82CC2">
        <w:rPr>
          <w:rFonts w:ascii="Lato" w:hAnsi="Lato" w:cstheme="minorHAnsi"/>
          <w:sz w:val="20"/>
          <w:szCs w:val="20"/>
        </w:rPr>
        <w:t>he date of the report</w:t>
      </w:r>
      <w:r w:rsidRPr="00A82CC2">
        <w:rPr>
          <w:rFonts w:ascii="Lato" w:hAnsi="Lato" w:cstheme="minorHAnsi"/>
          <w:sz w:val="20"/>
          <w:szCs w:val="20"/>
        </w:rPr>
        <w:t>.</w:t>
      </w:r>
    </w:p>
    <w:p w14:paraId="4228F2AC" w14:textId="259DB179" w:rsidR="00462D66" w:rsidRPr="00A82CC2" w:rsidRDefault="005B3204" w:rsidP="00B93F36">
      <w:pPr>
        <w:pStyle w:val="Default"/>
        <w:numPr>
          <w:ilvl w:val="0"/>
          <w:numId w:val="48"/>
        </w:numPr>
        <w:rPr>
          <w:rFonts w:ascii="Lato" w:hAnsi="Lato" w:cstheme="minorHAnsi"/>
          <w:sz w:val="20"/>
          <w:szCs w:val="20"/>
        </w:rPr>
      </w:pPr>
      <w:r w:rsidRPr="00A82CC2">
        <w:rPr>
          <w:rFonts w:ascii="Lato" w:hAnsi="Lato" w:cstheme="minorHAnsi"/>
          <w:sz w:val="20"/>
          <w:szCs w:val="20"/>
        </w:rPr>
        <w:t>T</w:t>
      </w:r>
      <w:r w:rsidR="00462D66" w:rsidRPr="00A82CC2">
        <w:rPr>
          <w:rFonts w:ascii="Lato" w:hAnsi="Lato" w:cstheme="minorHAnsi"/>
          <w:sz w:val="20"/>
          <w:szCs w:val="20"/>
        </w:rPr>
        <w:t>he name, position and signature of the person making the appeal</w:t>
      </w:r>
      <w:r w:rsidRPr="00A82CC2">
        <w:rPr>
          <w:rFonts w:ascii="Lato" w:hAnsi="Lato" w:cstheme="minorHAnsi"/>
          <w:sz w:val="20"/>
          <w:szCs w:val="20"/>
        </w:rPr>
        <w:t>.</w:t>
      </w:r>
    </w:p>
    <w:p w14:paraId="657DCD1D" w14:textId="29285034" w:rsidR="00601855" w:rsidRPr="00A82CC2" w:rsidRDefault="008C2E21" w:rsidP="00601855">
      <w:pPr>
        <w:spacing w:before="240" w:after="60"/>
        <w:jc w:val="both"/>
        <w:rPr>
          <w:rFonts w:ascii="Lato" w:eastAsia="Times New Roman" w:hAnsi="Lato" w:cs="Arial"/>
          <w:sz w:val="20"/>
          <w:szCs w:val="20"/>
          <w:lang w:eastAsia="en-GB"/>
        </w:rPr>
      </w:pPr>
      <w:r w:rsidRPr="00A82CC2">
        <w:rPr>
          <w:rFonts w:ascii="Lato" w:eastAsia="Times New Roman" w:hAnsi="Lato" w:cs="Arial"/>
          <w:sz w:val="20"/>
          <w:szCs w:val="20"/>
          <w:lang w:eastAsia="en-GB"/>
        </w:rPr>
        <w:t xml:space="preserve">Please provide </w:t>
      </w:r>
      <w:r w:rsidR="00601855" w:rsidRPr="00A82CC2">
        <w:rPr>
          <w:rFonts w:ascii="Lato" w:eastAsia="Times New Roman" w:hAnsi="Lato" w:cs="Arial"/>
          <w:sz w:val="20"/>
          <w:szCs w:val="20"/>
          <w:lang w:eastAsia="en-GB"/>
        </w:rPr>
        <w:t>as much information as possible</w:t>
      </w:r>
      <w:r w:rsidRPr="00A82CC2">
        <w:rPr>
          <w:rFonts w:ascii="Lato" w:eastAsia="Times New Roman" w:hAnsi="Lato" w:cs="Arial"/>
          <w:sz w:val="20"/>
          <w:szCs w:val="20"/>
          <w:lang w:eastAsia="en-GB"/>
        </w:rPr>
        <w:t xml:space="preserve"> when submitting an appeal, </w:t>
      </w:r>
      <w:r w:rsidR="00601855" w:rsidRPr="00A82CC2">
        <w:rPr>
          <w:rFonts w:ascii="Lato" w:eastAsia="Times New Roman" w:hAnsi="Lato" w:cs="Arial"/>
          <w:sz w:val="20"/>
          <w:szCs w:val="20"/>
          <w:lang w:eastAsia="en-GB"/>
        </w:rPr>
        <w:t>includ</w:t>
      </w:r>
      <w:r w:rsidRPr="00A82CC2">
        <w:rPr>
          <w:rFonts w:ascii="Lato" w:eastAsia="Times New Roman" w:hAnsi="Lato" w:cs="Arial"/>
          <w:sz w:val="20"/>
          <w:szCs w:val="20"/>
          <w:lang w:eastAsia="en-GB"/>
        </w:rPr>
        <w:t>ing the</w:t>
      </w:r>
      <w:r w:rsidR="00601855" w:rsidRPr="00A82CC2">
        <w:rPr>
          <w:rFonts w:ascii="Lato" w:eastAsia="Times New Roman" w:hAnsi="Lato" w:cs="Arial"/>
          <w:sz w:val="20"/>
          <w:szCs w:val="20"/>
          <w:lang w:eastAsia="en-GB"/>
        </w:rPr>
        <w:t xml:space="preserve"> steps that you have taken in pursuing your appeal, any discussions that you have already had about the matter, attach copies of any earlier correspondence and state clearly what remedy, if any, you are seeking.</w:t>
      </w:r>
    </w:p>
    <w:p w14:paraId="1F8FB782" w14:textId="77777777" w:rsidR="00355EE2" w:rsidRDefault="00355EE2" w:rsidP="00A82CC2">
      <w:pPr>
        <w:pStyle w:val="Default"/>
        <w:rPr>
          <w:rFonts w:ascii="Lato" w:hAnsi="Lato" w:cstheme="minorHAnsi"/>
          <w:sz w:val="20"/>
          <w:szCs w:val="20"/>
        </w:rPr>
      </w:pPr>
    </w:p>
    <w:p w14:paraId="32E68B04" w14:textId="444E30F0" w:rsidR="00355EE2" w:rsidRDefault="00355EE2" w:rsidP="00355EE2">
      <w:pPr>
        <w:rPr>
          <w:rFonts w:ascii="Lato" w:hAnsi="Lato" w:cstheme="minorHAnsi"/>
          <w:b/>
          <w:bCs/>
          <w:i/>
          <w:iCs/>
          <w:color w:val="FF0000"/>
          <w:sz w:val="20"/>
          <w:szCs w:val="20"/>
        </w:rPr>
      </w:pPr>
      <w:r w:rsidRPr="00355EE2">
        <w:rPr>
          <w:rFonts w:ascii="Lato" w:hAnsi="Lato" w:cstheme="minorHAnsi"/>
          <w:sz w:val="20"/>
          <w:szCs w:val="20"/>
        </w:rPr>
        <w:lastRenderedPageBreak/>
        <w:t xml:space="preserve">Prior to submitting an Appeal any concerns should be directed through the </w:t>
      </w:r>
      <w:r w:rsidRPr="009478ED">
        <w:rPr>
          <w:rFonts w:ascii="Lato" w:hAnsi="Lato" w:cstheme="minorHAnsi"/>
          <w:b/>
          <w:bCs/>
          <w:sz w:val="20"/>
          <w:szCs w:val="20"/>
        </w:rPr>
        <w:t xml:space="preserve">Enquiries about Results </w:t>
      </w:r>
      <w:r w:rsidR="008903FC" w:rsidRPr="009478ED">
        <w:rPr>
          <w:rFonts w:ascii="Lato" w:hAnsi="Lato" w:cstheme="minorHAnsi"/>
          <w:b/>
          <w:bCs/>
          <w:sz w:val="20"/>
          <w:szCs w:val="20"/>
        </w:rPr>
        <w:t>Procedure</w:t>
      </w:r>
      <w:r w:rsidR="008903FC" w:rsidRPr="009478ED">
        <w:rPr>
          <w:rFonts w:ascii="Lato" w:hAnsi="Lato" w:cstheme="minorHAnsi"/>
          <w:sz w:val="20"/>
          <w:szCs w:val="20"/>
        </w:rPr>
        <w:t>.</w:t>
      </w:r>
      <w:r w:rsidR="008903FC">
        <w:rPr>
          <w:rFonts w:ascii="Lato" w:hAnsi="Lato" w:cstheme="minorHAnsi"/>
          <w:sz w:val="20"/>
          <w:szCs w:val="20"/>
        </w:rPr>
        <w:t xml:space="preserve"> You have</w:t>
      </w:r>
      <w:r w:rsidRPr="00355EE2">
        <w:rPr>
          <w:rFonts w:ascii="Lato" w:hAnsi="Lato" w:cstheme="minorHAnsi"/>
          <w:sz w:val="20"/>
          <w:szCs w:val="20"/>
        </w:rPr>
        <w:t xml:space="preserve"> </w:t>
      </w:r>
      <w:r w:rsidR="00841EB5">
        <w:rPr>
          <w:rFonts w:ascii="Lato" w:hAnsi="Lato" w:cstheme="minorHAnsi"/>
          <w:sz w:val="20"/>
          <w:szCs w:val="20"/>
        </w:rPr>
        <w:t xml:space="preserve">14 </w:t>
      </w:r>
      <w:r w:rsidRPr="00355EE2">
        <w:rPr>
          <w:rFonts w:ascii="Lato" w:hAnsi="Lato" w:cstheme="minorHAnsi"/>
          <w:sz w:val="20"/>
          <w:szCs w:val="20"/>
        </w:rPr>
        <w:t>working days from the point of the results release to submit an enquiry</w:t>
      </w:r>
      <w:r w:rsidR="003322BE">
        <w:rPr>
          <w:rFonts w:ascii="Lato" w:hAnsi="Lato" w:cstheme="minorHAnsi"/>
          <w:sz w:val="20"/>
          <w:szCs w:val="20"/>
        </w:rPr>
        <w:t xml:space="preserve"> – see link below: </w:t>
      </w:r>
      <w:r w:rsidR="003322BE" w:rsidRPr="003322BE">
        <w:rPr>
          <w:rFonts w:ascii="Lato" w:hAnsi="Lato" w:cstheme="minorHAnsi"/>
          <w:b/>
          <w:bCs/>
          <w:i/>
          <w:iCs/>
          <w:sz w:val="20"/>
          <w:szCs w:val="20"/>
        </w:rPr>
        <w:t>https://www.rec.uk.com/recruiters/training-and-qualifications/qualifications/exams-and-results</w:t>
      </w:r>
    </w:p>
    <w:p w14:paraId="6A2B8C86" w14:textId="77777777" w:rsidR="000B5844" w:rsidRDefault="000B5844" w:rsidP="00355EE2">
      <w:pPr>
        <w:rPr>
          <w:rFonts w:ascii="Lato" w:hAnsi="Lato" w:cstheme="minorHAnsi"/>
          <w:b/>
          <w:bCs/>
          <w:i/>
          <w:iCs/>
          <w:color w:val="FF0000"/>
          <w:sz w:val="20"/>
          <w:szCs w:val="20"/>
        </w:rPr>
      </w:pPr>
    </w:p>
    <w:p w14:paraId="770B9FAD" w14:textId="58F2B02C" w:rsidR="000B5844" w:rsidRDefault="000B5844" w:rsidP="000B5844">
      <w:pPr>
        <w:pStyle w:val="Default"/>
        <w:rPr>
          <w:rFonts w:ascii="Lato" w:hAnsi="Lato" w:cstheme="minorHAnsi"/>
          <w:sz w:val="20"/>
          <w:szCs w:val="20"/>
        </w:rPr>
      </w:pPr>
      <w:r w:rsidRPr="00A82CC2">
        <w:rPr>
          <w:rFonts w:ascii="Lato" w:hAnsi="Lato" w:cstheme="minorHAnsi"/>
          <w:sz w:val="20"/>
          <w:szCs w:val="20"/>
        </w:rPr>
        <w:t xml:space="preserve">Appeals cannot be accepted after </w:t>
      </w:r>
      <w:r w:rsidR="003322BE">
        <w:rPr>
          <w:rFonts w:ascii="Lato" w:hAnsi="Lato" w:cstheme="minorHAnsi"/>
          <w:b/>
          <w:bCs/>
          <w:color w:val="auto"/>
          <w:sz w:val="20"/>
          <w:szCs w:val="20"/>
        </w:rPr>
        <w:t>6 weeks</w:t>
      </w:r>
      <w:r w:rsidR="003322BE" w:rsidRPr="003322BE">
        <w:rPr>
          <w:rFonts w:ascii="Lato" w:hAnsi="Lato" w:cstheme="minorHAnsi"/>
          <w:b/>
          <w:bCs/>
          <w:color w:val="auto"/>
          <w:sz w:val="20"/>
          <w:szCs w:val="20"/>
        </w:rPr>
        <w:t xml:space="preserve"> </w:t>
      </w:r>
      <w:r w:rsidRPr="00A82CC2">
        <w:rPr>
          <w:rFonts w:ascii="Lato" w:hAnsi="Lato" w:cstheme="minorHAnsi"/>
          <w:sz w:val="20"/>
          <w:szCs w:val="20"/>
        </w:rPr>
        <w:t xml:space="preserve">from the date the </w:t>
      </w:r>
      <w:r w:rsidR="00B5241B">
        <w:rPr>
          <w:rFonts w:ascii="Lato" w:hAnsi="Lato" w:cstheme="minorHAnsi"/>
          <w:sz w:val="20"/>
          <w:szCs w:val="20"/>
        </w:rPr>
        <w:t>candidate</w:t>
      </w:r>
      <w:r w:rsidRPr="00A82CC2">
        <w:rPr>
          <w:rFonts w:ascii="Lato" w:hAnsi="Lato" w:cstheme="minorHAnsi"/>
          <w:sz w:val="20"/>
          <w:szCs w:val="20"/>
        </w:rPr>
        <w:t xml:space="preserve"> was informed about the original decision</w:t>
      </w:r>
      <w:r w:rsidR="00B25836">
        <w:rPr>
          <w:rFonts w:ascii="Lato" w:hAnsi="Lato" w:cstheme="minorHAnsi"/>
          <w:sz w:val="20"/>
          <w:szCs w:val="20"/>
        </w:rPr>
        <w:t xml:space="preserve"> from the </w:t>
      </w:r>
      <w:r w:rsidR="00B25836" w:rsidRPr="00B25836">
        <w:rPr>
          <w:rFonts w:ascii="Lato" w:hAnsi="Lato" w:cstheme="minorHAnsi"/>
          <w:sz w:val="20"/>
          <w:szCs w:val="20"/>
        </w:rPr>
        <w:t>Enquiries about Results Procedure</w:t>
      </w:r>
      <w:r w:rsidRPr="00A82CC2">
        <w:rPr>
          <w:rFonts w:ascii="Lato" w:hAnsi="Lato" w:cstheme="minorHAnsi"/>
          <w:sz w:val="20"/>
          <w:szCs w:val="20"/>
        </w:rPr>
        <w:t xml:space="preserve">. </w:t>
      </w:r>
    </w:p>
    <w:p w14:paraId="5D06FBD5" w14:textId="77777777" w:rsidR="009B0D50" w:rsidRDefault="009B0D50" w:rsidP="009B0D50">
      <w:pPr>
        <w:rPr>
          <w:rFonts w:ascii="Lato" w:hAnsi="Lato"/>
          <w:sz w:val="20"/>
          <w:szCs w:val="20"/>
          <w:lang w:val="en-GB"/>
        </w:rPr>
      </w:pPr>
    </w:p>
    <w:p w14:paraId="0E23384A" w14:textId="77777777" w:rsidR="000B5844" w:rsidRPr="00A82CC2" w:rsidRDefault="000B5844" w:rsidP="009B0D50">
      <w:pPr>
        <w:rPr>
          <w:rFonts w:ascii="Lato" w:hAnsi="Lato"/>
          <w:sz w:val="20"/>
          <w:szCs w:val="20"/>
          <w:lang w:val="en-GB"/>
        </w:rPr>
      </w:pPr>
    </w:p>
    <w:p w14:paraId="7BDD0E1D" w14:textId="77777777" w:rsidR="009B0D50" w:rsidRPr="007D7CDB" w:rsidRDefault="009B0D50" w:rsidP="00444FAC">
      <w:pPr>
        <w:pStyle w:val="Heading2"/>
      </w:pPr>
      <w:r w:rsidRPr="007D7CDB">
        <w:t xml:space="preserve">Appeal Stages </w:t>
      </w:r>
    </w:p>
    <w:p w14:paraId="6A737135" w14:textId="77777777" w:rsidR="009B0D50" w:rsidRPr="007D7CDB" w:rsidRDefault="009B0D50" w:rsidP="009B0D50">
      <w:pPr>
        <w:rPr>
          <w:rFonts w:ascii="Lato" w:hAnsi="Lato"/>
          <w:sz w:val="20"/>
          <w:szCs w:val="20"/>
          <w:lang w:val="en-GB"/>
        </w:rPr>
      </w:pPr>
    </w:p>
    <w:p w14:paraId="69CAF610" w14:textId="77777777" w:rsidR="009B0D50" w:rsidRPr="007D7CDB" w:rsidRDefault="009B0D50" w:rsidP="00757895">
      <w:pPr>
        <w:pStyle w:val="Heading3"/>
        <w:rPr>
          <w:lang w:val="en-GB"/>
        </w:rPr>
      </w:pPr>
      <w:r w:rsidRPr="007D7CDB">
        <w:rPr>
          <w:lang w:val="en-GB"/>
        </w:rPr>
        <w:t>Stage 1</w:t>
      </w:r>
    </w:p>
    <w:p w14:paraId="2A4EAEA9" w14:textId="4E2DA231" w:rsidR="009B0D50" w:rsidRPr="007D7CDB" w:rsidRDefault="009B0D50" w:rsidP="009B0D50">
      <w:pPr>
        <w:rPr>
          <w:rFonts w:ascii="Lato" w:hAnsi="Lato"/>
          <w:sz w:val="20"/>
          <w:szCs w:val="20"/>
          <w:lang w:val="en-GB"/>
        </w:rPr>
      </w:pPr>
      <w:r w:rsidRPr="007D7CDB">
        <w:rPr>
          <w:rFonts w:ascii="Lato" w:hAnsi="Lato"/>
          <w:sz w:val="20"/>
          <w:szCs w:val="20"/>
          <w:lang w:val="en-GB"/>
        </w:rPr>
        <w:t xml:space="preserve">Learners must follow the </w:t>
      </w:r>
      <w:r w:rsidR="002F7170" w:rsidRPr="002F7170">
        <w:rPr>
          <w:rFonts w:ascii="Lato" w:hAnsi="Lato" w:cstheme="minorHAnsi"/>
          <w:sz w:val="20"/>
          <w:szCs w:val="20"/>
        </w:rPr>
        <w:t>Enquiries about Results Procedure</w:t>
      </w:r>
      <w:r w:rsidR="002F7170" w:rsidRPr="007D7CDB">
        <w:rPr>
          <w:rFonts w:ascii="Lato" w:hAnsi="Lato"/>
          <w:sz w:val="20"/>
          <w:szCs w:val="20"/>
          <w:lang w:val="en-GB"/>
        </w:rPr>
        <w:t xml:space="preserve"> </w:t>
      </w:r>
      <w:r w:rsidR="002F7170">
        <w:rPr>
          <w:rFonts w:ascii="Lato" w:hAnsi="Lato"/>
          <w:sz w:val="20"/>
          <w:szCs w:val="20"/>
          <w:lang w:val="en-GB"/>
        </w:rPr>
        <w:t xml:space="preserve">and/or the </w:t>
      </w:r>
      <w:r w:rsidRPr="007D7CDB">
        <w:rPr>
          <w:rFonts w:ascii="Lato" w:hAnsi="Lato"/>
          <w:sz w:val="20"/>
          <w:szCs w:val="20"/>
          <w:lang w:val="en-GB"/>
        </w:rPr>
        <w:t>Complaints Procedure in the first instance.</w:t>
      </w:r>
    </w:p>
    <w:p w14:paraId="610B4112" w14:textId="77777777" w:rsidR="00757895" w:rsidRPr="007D7CDB" w:rsidRDefault="00757895" w:rsidP="009B0D50">
      <w:pPr>
        <w:rPr>
          <w:rFonts w:ascii="Lato" w:hAnsi="Lato"/>
          <w:sz w:val="20"/>
          <w:szCs w:val="20"/>
          <w:lang w:val="en-GB"/>
        </w:rPr>
      </w:pPr>
    </w:p>
    <w:p w14:paraId="278F63FC" w14:textId="2602E559" w:rsidR="009B0D50" w:rsidRPr="007D7CDB" w:rsidRDefault="009B0D50" w:rsidP="009B0D50">
      <w:pPr>
        <w:rPr>
          <w:rFonts w:ascii="Lato" w:hAnsi="Lato"/>
          <w:sz w:val="20"/>
          <w:szCs w:val="20"/>
          <w:lang w:val="en-GB"/>
        </w:rPr>
      </w:pPr>
      <w:r w:rsidRPr="007D7CDB">
        <w:rPr>
          <w:rFonts w:ascii="Lato" w:hAnsi="Lato"/>
          <w:sz w:val="20"/>
          <w:szCs w:val="20"/>
          <w:lang w:val="en-GB"/>
        </w:rPr>
        <w:t xml:space="preserve">If the candidate remains dissatisfied after Stage 1, they may proceed to Stage 2. </w:t>
      </w:r>
      <w:proofErr w:type="gramStart"/>
      <w:r w:rsidRPr="007D7CDB">
        <w:rPr>
          <w:rFonts w:ascii="Lato" w:hAnsi="Lato"/>
          <w:sz w:val="20"/>
          <w:szCs w:val="20"/>
          <w:lang w:val="en-GB"/>
        </w:rPr>
        <w:t>In order to</w:t>
      </w:r>
      <w:proofErr w:type="gramEnd"/>
      <w:r w:rsidRPr="007D7CDB">
        <w:rPr>
          <w:rFonts w:ascii="Lato" w:hAnsi="Lato"/>
          <w:sz w:val="20"/>
          <w:szCs w:val="20"/>
          <w:lang w:val="en-GB"/>
        </w:rPr>
        <w:t xml:space="preserve"> achieve this, they should apply in writing within 10 working days of the issue of the outcome of the Stage 1</w:t>
      </w:r>
      <w:r w:rsidR="003F413B">
        <w:rPr>
          <w:rFonts w:ascii="Lato" w:hAnsi="Lato"/>
          <w:sz w:val="20"/>
          <w:szCs w:val="20"/>
          <w:lang w:val="en-GB"/>
        </w:rPr>
        <w:t xml:space="preserve"> using the form on page 5.</w:t>
      </w:r>
    </w:p>
    <w:p w14:paraId="42FB852D" w14:textId="77777777" w:rsidR="009B0D50" w:rsidRPr="007D7CDB" w:rsidRDefault="009B0D50" w:rsidP="009B0D50">
      <w:pPr>
        <w:rPr>
          <w:rFonts w:ascii="Lato" w:hAnsi="Lato"/>
          <w:sz w:val="20"/>
          <w:szCs w:val="20"/>
          <w:lang w:val="en-GB"/>
        </w:rPr>
      </w:pPr>
    </w:p>
    <w:p w14:paraId="4630E5E4" w14:textId="77777777" w:rsidR="009B0D50" w:rsidRPr="007D7CDB" w:rsidRDefault="009B0D50" w:rsidP="00444FAC">
      <w:pPr>
        <w:pStyle w:val="Heading3"/>
        <w:rPr>
          <w:lang w:val="en-GB"/>
        </w:rPr>
      </w:pPr>
      <w:r w:rsidRPr="007D7CDB">
        <w:rPr>
          <w:lang w:val="en-GB"/>
        </w:rPr>
        <w:t xml:space="preserve">Stage 2 </w:t>
      </w:r>
    </w:p>
    <w:p w14:paraId="5CF02DCC" w14:textId="7B5112D3" w:rsidR="009B0D50" w:rsidRDefault="009B0D50" w:rsidP="009B0D50">
      <w:pPr>
        <w:rPr>
          <w:rFonts w:ascii="Lato" w:hAnsi="Lato"/>
          <w:sz w:val="20"/>
          <w:szCs w:val="20"/>
          <w:lang w:val="en-GB"/>
        </w:rPr>
      </w:pPr>
      <w:r w:rsidRPr="007D7CDB">
        <w:rPr>
          <w:rFonts w:ascii="Lato" w:hAnsi="Lato"/>
          <w:sz w:val="20"/>
          <w:szCs w:val="20"/>
          <w:lang w:val="en-GB"/>
        </w:rPr>
        <w:t xml:space="preserve">A Stage 2 Appeal against the learning delivery will involve the review of the case by the </w:t>
      </w:r>
      <w:r w:rsidR="00444FAC" w:rsidRPr="007D7CDB">
        <w:rPr>
          <w:rFonts w:ascii="Lato" w:hAnsi="Lato"/>
          <w:sz w:val="20"/>
          <w:szCs w:val="20"/>
          <w:lang w:val="en-GB"/>
        </w:rPr>
        <w:t xml:space="preserve">Head of Compliance, Customer Service </w:t>
      </w:r>
      <w:r w:rsidR="00D2019A" w:rsidRPr="007D7CDB">
        <w:rPr>
          <w:rFonts w:ascii="Lato" w:hAnsi="Lato"/>
          <w:sz w:val="20"/>
          <w:szCs w:val="20"/>
          <w:lang w:val="en-GB"/>
        </w:rPr>
        <w:t xml:space="preserve">and </w:t>
      </w:r>
      <w:r w:rsidR="00444FAC" w:rsidRPr="007D7CDB">
        <w:rPr>
          <w:rFonts w:ascii="Lato" w:hAnsi="Lato"/>
          <w:sz w:val="20"/>
          <w:szCs w:val="20"/>
          <w:lang w:val="en-GB"/>
        </w:rPr>
        <w:t xml:space="preserve">Awarding Organisation </w:t>
      </w:r>
      <w:r w:rsidRPr="007D7CDB">
        <w:rPr>
          <w:rFonts w:ascii="Lato" w:hAnsi="Lato"/>
          <w:sz w:val="20"/>
          <w:szCs w:val="20"/>
          <w:lang w:val="en-GB"/>
        </w:rPr>
        <w:t xml:space="preserve">at </w:t>
      </w:r>
      <w:r w:rsidR="00444FAC" w:rsidRPr="007D7CDB">
        <w:rPr>
          <w:rFonts w:ascii="Lato" w:hAnsi="Lato"/>
          <w:sz w:val="20"/>
          <w:szCs w:val="20"/>
          <w:lang w:val="en-GB"/>
        </w:rPr>
        <w:t xml:space="preserve">the </w:t>
      </w:r>
      <w:r w:rsidRPr="007D7CDB">
        <w:rPr>
          <w:rFonts w:ascii="Lato" w:hAnsi="Lato"/>
          <w:sz w:val="20"/>
          <w:szCs w:val="20"/>
          <w:lang w:val="en-GB"/>
        </w:rPr>
        <w:t xml:space="preserve">REC, who has had no previous involvement and has appropriate expertise. The investigation will not be concerned with making judgements about a candidate’s study and does not include further re-marking of coursework. However, this may be arranged if the investigation finds that procedures have not been followed satisfactorily. </w:t>
      </w:r>
    </w:p>
    <w:p w14:paraId="6AC56715" w14:textId="77777777" w:rsidR="00131DFE" w:rsidRDefault="00131DFE" w:rsidP="009B0D50">
      <w:pPr>
        <w:rPr>
          <w:rFonts w:ascii="Lato" w:hAnsi="Lato"/>
          <w:sz w:val="20"/>
          <w:szCs w:val="20"/>
          <w:lang w:val="en-GB"/>
        </w:rPr>
      </w:pPr>
    </w:p>
    <w:p w14:paraId="0519E060" w14:textId="77777777" w:rsidR="009B0D50" w:rsidRPr="007D7CDB" w:rsidRDefault="009B0D50" w:rsidP="009B0D50">
      <w:pPr>
        <w:rPr>
          <w:rFonts w:ascii="Lato" w:hAnsi="Lato"/>
          <w:sz w:val="20"/>
          <w:szCs w:val="20"/>
          <w:lang w:val="en-GB"/>
        </w:rPr>
      </w:pPr>
    </w:p>
    <w:p w14:paraId="4CC1809E" w14:textId="77777777" w:rsidR="009B0D50" w:rsidRPr="007D7CDB" w:rsidRDefault="009B0D50" w:rsidP="00757895">
      <w:pPr>
        <w:rPr>
          <w:rFonts w:ascii="Lato" w:hAnsi="Lato"/>
          <w:b/>
          <w:bCs/>
          <w:sz w:val="20"/>
          <w:szCs w:val="20"/>
          <w:lang w:val="en-GB"/>
        </w:rPr>
      </w:pPr>
      <w:r w:rsidRPr="007D7CDB">
        <w:rPr>
          <w:rFonts w:ascii="Lato" w:hAnsi="Lato"/>
          <w:b/>
          <w:bCs/>
          <w:sz w:val="20"/>
          <w:szCs w:val="20"/>
          <w:lang w:val="en-GB"/>
        </w:rPr>
        <w:t xml:space="preserve">Outcome </w:t>
      </w:r>
    </w:p>
    <w:p w14:paraId="366FFAA7" w14:textId="703B3C90" w:rsidR="009B0D50" w:rsidRDefault="009B0D50" w:rsidP="009B0D50">
      <w:pPr>
        <w:rPr>
          <w:rFonts w:ascii="Lato" w:hAnsi="Lato"/>
          <w:sz w:val="20"/>
          <w:szCs w:val="20"/>
          <w:lang w:val="en-GB"/>
        </w:rPr>
      </w:pPr>
      <w:r w:rsidRPr="007D7CDB">
        <w:rPr>
          <w:rFonts w:ascii="Lato" w:hAnsi="Lato"/>
          <w:sz w:val="20"/>
          <w:szCs w:val="20"/>
          <w:lang w:val="en-GB"/>
        </w:rPr>
        <w:t xml:space="preserve">The outcome of the review will be reported in writing to the </w:t>
      </w:r>
      <w:r w:rsidR="00757895"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 xml:space="preserve">Centre Manager or candidate within 20 working days of the Stage 2 Appeal request being received. </w:t>
      </w:r>
    </w:p>
    <w:p w14:paraId="1F0C399C" w14:textId="77777777" w:rsidR="00957926" w:rsidRDefault="00957926" w:rsidP="009B0D50">
      <w:pPr>
        <w:rPr>
          <w:rFonts w:ascii="Lato" w:hAnsi="Lato"/>
          <w:sz w:val="20"/>
          <w:szCs w:val="20"/>
          <w:lang w:val="en-GB"/>
        </w:rPr>
      </w:pPr>
    </w:p>
    <w:p w14:paraId="41F5AFE8" w14:textId="77777777" w:rsidR="00957926" w:rsidRDefault="00957926" w:rsidP="009B0D50">
      <w:pPr>
        <w:rPr>
          <w:rFonts w:ascii="Lato" w:hAnsi="Lato"/>
          <w:sz w:val="20"/>
          <w:szCs w:val="20"/>
          <w:lang w:val="en-GB"/>
        </w:rPr>
      </w:pPr>
    </w:p>
    <w:p w14:paraId="00EF9690" w14:textId="2B8F567A" w:rsidR="009B0D50" w:rsidRPr="007D7CDB" w:rsidRDefault="009B0D50" w:rsidP="009B0D50">
      <w:pPr>
        <w:rPr>
          <w:rFonts w:ascii="Lato" w:hAnsi="Lato"/>
          <w:sz w:val="20"/>
          <w:szCs w:val="20"/>
          <w:lang w:val="en-GB"/>
        </w:rPr>
      </w:pPr>
      <w:proofErr w:type="gramStart"/>
      <w:r w:rsidRPr="007D7CDB">
        <w:rPr>
          <w:rFonts w:ascii="Lato" w:hAnsi="Lato"/>
          <w:sz w:val="20"/>
          <w:szCs w:val="20"/>
          <w:lang w:val="en-GB"/>
        </w:rPr>
        <w:t>In the event that</w:t>
      </w:r>
      <w:proofErr w:type="gramEnd"/>
      <w:r w:rsidRPr="007D7CDB">
        <w:rPr>
          <w:rFonts w:ascii="Lato" w:hAnsi="Lato"/>
          <w:sz w:val="20"/>
          <w:szCs w:val="20"/>
          <w:lang w:val="en-GB"/>
        </w:rPr>
        <w:t xml:space="preserve"> the Stage 2 Appeal finds in favour of the candidate, the </w:t>
      </w:r>
      <w:r w:rsidR="005F4BE2"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 xml:space="preserve">Centre would refund any fees (as appropriate) and take steps to protect the interests of all candidates and the integrity of the qualification. This will involve identification of any other learners who have been affected by the failure and correct or, where it cannot be corrected, mitigate as far as possible the effect of the failure, and ensure that the failure does not recur in the future. </w:t>
      </w:r>
    </w:p>
    <w:p w14:paraId="026FC724" w14:textId="77777777" w:rsidR="009B0D50" w:rsidRPr="007D7CDB" w:rsidRDefault="009B0D50" w:rsidP="009B0D50">
      <w:pPr>
        <w:rPr>
          <w:rFonts w:ascii="Lato" w:hAnsi="Lato"/>
          <w:sz w:val="20"/>
          <w:szCs w:val="20"/>
          <w:lang w:val="en-GB"/>
        </w:rPr>
      </w:pPr>
    </w:p>
    <w:p w14:paraId="153765BB" w14:textId="34F54B08" w:rsidR="009B0D50" w:rsidRPr="007D7CDB" w:rsidRDefault="009B0D50" w:rsidP="009B0D50">
      <w:pPr>
        <w:rPr>
          <w:rFonts w:ascii="Lato" w:hAnsi="Lato"/>
          <w:sz w:val="20"/>
          <w:szCs w:val="20"/>
          <w:lang w:val="en-GB"/>
        </w:rPr>
      </w:pPr>
      <w:r w:rsidRPr="007D7CDB">
        <w:rPr>
          <w:rFonts w:ascii="Lato" w:hAnsi="Lato"/>
          <w:sz w:val="20"/>
          <w:szCs w:val="20"/>
          <w:lang w:val="en-GB"/>
        </w:rPr>
        <w:t xml:space="preserve">The </w:t>
      </w:r>
      <w:r w:rsidR="005F4BE2"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 xml:space="preserve">Centre will send a written acknowledgement of receipt of the application within five working days and an indication of the period within which the appeal will be heard. </w:t>
      </w:r>
    </w:p>
    <w:p w14:paraId="09467803" w14:textId="77777777" w:rsidR="009B0D50" w:rsidRPr="007D7CDB" w:rsidRDefault="009B0D50" w:rsidP="009B0D50">
      <w:pPr>
        <w:rPr>
          <w:rFonts w:ascii="Lato" w:hAnsi="Lato"/>
          <w:sz w:val="20"/>
          <w:szCs w:val="20"/>
          <w:lang w:val="en-GB"/>
        </w:rPr>
      </w:pPr>
    </w:p>
    <w:p w14:paraId="6F76B157" w14:textId="414C3B09" w:rsidR="009B0D50" w:rsidRPr="007D7CDB" w:rsidRDefault="009B0D50" w:rsidP="009B0D50">
      <w:pPr>
        <w:rPr>
          <w:rFonts w:ascii="Lato" w:hAnsi="Lato"/>
          <w:sz w:val="20"/>
          <w:szCs w:val="20"/>
          <w:lang w:val="en-GB"/>
        </w:rPr>
      </w:pPr>
      <w:r w:rsidRPr="007D7CDB">
        <w:rPr>
          <w:rFonts w:ascii="Lato" w:hAnsi="Lato"/>
          <w:sz w:val="20"/>
          <w:szCs w:val="20"/>
          <w:lang w:val="en-GB"/>
        </w:rPr>
        <w:t xml:space="preserve">The investigation will focus on whether the </w:t>
      </w:r>
      <w:r w:rsidR="005F4BE2"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 xml:space="preserve">Centre has: </w:t>
      </w:r>
    </w:p>
    <w:p w14:paraId="377E392D" w14:textId="4E6BCD1F" w:rsidR="009B0D50" w:rsidRPr="007D7CDB" w:rsidRDefault="009B0D50" w:rsidP="009B0D50">
      <w:pPr>
        <w:pStyle w:val="ListParagraph"/>
        <w:numPr>
          <w:ilvl w:val="0"/>
          <w:numId w:val="22"/>
        </w:numPr>
        <w:ind w:left="851"/>
        <w:rPr>
          <w:rFonts w:ascii="Lato" w:hAnsi="Lato"/>
          <w:sz w:val="20"/>
          <w:szCs w:val="20"/>
          <w:lang w:val="en-GB"/>
        </w:rPr>
      </w:pPr>
      <w:r w:rsidRPr="007D7CDB">
        <w:rPr>
          <w:rFonts w:ascii="Lato" w:hAnsi="Lato"/>
          <w:sz w:val="20"/>
          <w:szCs w:val="20"/>
          <w:lang w:val="en-GB"/>
        </w:rPr>
        <w:t>used procedures which are consistent with the regulatory criteria</w:t>
      </w:r>
      <w:r w:rsidR="005F4BE2" w:rsidRPr="007D7CDB">
        <w:rPr>
          <w:rFonts w:ascii="Lato" w:hAnsi="Lato"/>
          <w:sz w:val="20"/>
          <w:szCs w:val="20"/>
          <w:lang w:val="en-GB"/>
        </w:rPr>
        <w:t>,</w:t>
      </w:r>
      <w:r w:rsidRPr="007D7CDB">
        <w:rPr>
          <w:rFonts w:ascii="Lato" w:hAnsi="Lato"/>
          <w:sz w:val="20"/>
          <w:szCs w:val="20"/>
          <w:lang w:val="en-GB"/>
        </w:rPr>
        <w:t xml:space="preserve"> </w:t>
      </w:r>
    </w:p>
    <w:p w14:paraId="00643810" w14:textId="18A8FF72" w:rsidR="009B0D50" w:rsidRPr="007D7CDB" w:rsidRDefault="009B0D50" w:rsidP="009B0D50">
      <w:pPr>
        <w:pStyle w:val="ListParagraph"/>
        <w:numPr>
          <w:ilvl w:val="0"/>
          <w:numId w:val="22"/>
        </w:numPr>
        <w:ind w:left="851"/>
        <w:rPr>
          <w:rFonts w:ascii="Lato" w:hAnsi="Lato"/>
          <w:sz w:val="20"/>
          <w:szCs w:val="20"/>
          <w:lang w:val="en-GB"/>
        </w:rPr>
      </w:pPr>
      <w:r w:rsidRPr="007D7CDB">
        <w:rPr>
          <w:rFonts w:ascii="Lato" w:hAnsi="Lato"/>
          <w:sz w:val="20"/>
          <w:szCs w:val="20"/>
          <w:lang w:val="en-GB"/>
        </w:rPr>
        <w:t>has applied the procedures properly and fairly in arriving at judgements</w:t>
      </w:r>
      <w:r w:rsidR="005F4BE2" w:rsidRPr="007D7CDB">
        <w:rPr>
          <w:rFonts w:ascii="Lato" w:hAnsi="Lato"/>
          <w:sz w:val="20"/>
          <w:szCs w:val="20"/>
          <w:lang w:val="en-GB"/>
        </w:rPr>
        <w:t>,</w:t>
      </w:r>
      <w:r w:rsidRPr="007D7CDB">
        <w:rPr>
          <w:rFonts w:ascii="Lato" w:hAnsi="Lato"/>
          <w:sz w:val="20"/>
          <w:szCs w:val="20"/>
          <w:lang w:val="en-GB"/>
        </w:rPr>
        <w:t xml:space="preserve"> </w:t>
      </w:r>
    </w:p>
    <w:p w14:paraId="1FC76095" w14:textId="77777777" w:rsidR="009B0D50" w:rsidRPr="007D7CDB" w:rsidRDefault="009B0D50" w:rsidP="009B0D50">
      <w:pPr>
        <w:pStyle w:val="ListParagraph"/>
        <w:numPr>
          <w:ilvl w:val="0"/>
          <w:numId w:val="22"/>
        </w:numPr>
        <w:ind w:left="851"/>
        <w:rPr>
          <w:rFonts w:ascii="Lato" w:hAnsi="Lato"/>
          <w:sz w:val="20"/>
          <w:szCs w:val="20"/>
          <w:lang w:val="en-GB"/>
        </w:rPr>
      </w:pPr>
      <w:r w:rsidRPr="007D7CDB">
        <w:rPr>
          <w:rFonts w:ascii="Lato" w:hAnsi="Lato"/>
          <w:sz w:val="20"/>
          <w:szCs w:val="20"/>
          <w:lang w:val="en-GB"/>
        </w:rPr>
        <w:t xml:space="preserve">has disadvantaged candidates by a failure to apply the correct procedure. </w:t>
      </w:r>
    </w:p>
    <w:p w14:paraId="3ED0F265" w14:textId="77777777" w:rsidR="009B0D50" w:rsidRPr="007D7CDB" w:rsidRDefault="009B0D50" w:rsidP="009B0D50">
      <w:pPr>
        <w:rPr>
          <w:rFonts w:ascii="Lato" w:hAnsi="Lato"/>
          <w:sz w:val="20"/>
          <w:szCs w:val="20"/>
          <w:lang w:val="en-GB"/>
        </w:rPr>
      </w:pPr>
    </w:p>
    <w:p w14:paraId="70EFF2BE" w14:textId="2481ACE6" w:rsidR="009B0D50" w:rsidRPr="007D7CDB" w:rsidRDefault="009B0D50" w:rsidP="009B0D50">
      <w:pPr>
        <w:rPr>
          <w:rFonts w:ascii="Lato" w:hAnsi="Lato"/>
          <w:sz w:val="20"/>
          <w:szCs w:val="20"/>
          <w:lang w:val="en-GB"/>
        </w:rPr>
      </w:pPr>
      <w:r w:rsidRPr="007D7CDB">
        <w:rPr>
          <w:rFonts w:ascii="Lato" w:hAnsi="Lato"/>
          <w:sz w:val="20"/>
          <w:szCs w:val="20"/>
          <w:lang w:val="en-GB"/>
        </w:rPr>
        <w:t xml:space="preserve">The </w:t>
      </w:r>
      <w:r w:rsidR="005F4BE2" w:rsidRPr="007D7CDB">
        <w:rPr>
          <w:rFonts w:ascii="Lato" w:hAnsi="Lato"/>
          <w:sz w:val="20"/>
          <w:szCs w:val="20"/>
          <w:lang w:val="en-GB"/>
        </w:rPr>
        <w:t xml:space="preserve">REC </w:t>
      </w:r>
      <w:r w:rsidR="007745EE" w:rsidRPr="007D7CDB">
        <w:rPr>
          <w:rFonts w:ascii="Lato" w:hAnsi="Lato"/>
          <w:sz w:val="20"/>
          <w:szCs w:val="20"/>
          <w:lang w:val="en-GB"/>
        </w:rPr>
        <w:t xml:space="preserve">Professionals </w:t>
      </w:r>
      <w:r w:rsidRPr="007D7CDB">
        <w:rPr>
          <w:rFonts w:ascii="Lato" w:hAnsi="Lato"/>
          <w:sz w:val="20"/>
          <w:szCs w:val="20"/>
          <w:lang w:val="en-GB"/>
        </w:rPr>
        <w:t xml:space="preserve">Centre will notify the candidate of the result of the Stage 2 Appeal within 20 working days of the appeal request being received as above. </w:t>
      </w:r>
    </w:p>
    <w:p w14:paraId="40404C00" w14:textId="77777777" w:rsidR="009B0D50" w:rsidRPr="007D7CDB" w:rsidRDefault="009B0D50" w:rsidP="009B0D50">
      <w:pPr>
        <w:rPr>
          <w:rFonts w:ascii="Lato" w:hAnsi="Lato"/>
          <w:sz w:val="20"/>
          <w:szCs w:val="20"/>
          <w:lang w:val="en-GB"/>
        </w:rPr>
      </w:pPr>
    </w:p>
    <w:p w14:paraId="7DB061E8" w14:textId="77777777" w:rsidR="009B0D50" w:rsidRPr="007D7CDB" w:rsidRDefault="009B0D50" w:rsidP="00757895">
      <w:pPr>
        <w:pStyle w:val="Heading3"/>
        <w:rPr>
          <w:lang w:val="en-GB"/>
        </w:rPr>
      </w:pPr>
      <w:r w:rsidRPr="007D7CDB">
        <w:rPr>
          <w:lang w:val="en-GB"/>
        </w:rPr>
        <w:t>Stage 3</w:t>
      </w:r>
    </w:p>
    <w:p w14:paraId="559FC6C4" w14:textId="068ED64E" w:rsidR="009B0D50" w:rsidRPr="007D7CDB" w:rsidRDefault="009B0D50" w:rsidP="009B0D50">
      <w:pPr>
        <w:rPr>
          <w:rFonts w:ascii="Lato" w:hAnsi="Lato"/>
        </w:rPr>
      </w:pPr>
      <w:r w:rsidRPr="007D7CDB">
        <w:rPr>
          <w:rFonts w:ascii="Lato" w:hAnsi="Lato"/>
          <w:sz w:val="20"/>
          <w:szCs w:val="20"/>
          <w:lang w:val="en-GB"/>
        </w:rPr>
        <w:t xml:space="preserve">If the learner is still dissatisfied with the outcome of the appeals, they may contact the RECAO via their Formal Appeals Policy found at: </w:t>
      </w:r>
      <w:hyperlink r:id="rId12" w:history="1">
        <w:r w:rsidR="00D66D48" w:rsidRPr="007D7CDB">
          <w:rPr>
            <w:rStyle w:val="Hyperlink"/>
            <w:rFonts w:ascii="Lato" w:hAnsi="Lato"/>
            <w:sz w:val="20"/>
            <w:szCs w:val="20"/>
          </w:rPr>
          <w:t>https://www.rec.uk.com/about-the-rec/awarding-organisation/information-centres</w:t>
        </w:r>
      </w:hyperlink>
    </w:p>
    <w:p w14:paraId="0808F6A2" w14:textId="191FE47B" w:rsidR="00D66D48" w:rsidRDefault="00D66D48" w:rsidP="009B0D50">
      <w:pPr>
        <w:rPr>
          <w:rFonts w:ascii="Lato" w:hAnsi="Lato"/>
          <w:sz w:val="20"/>
          <w:szCs w:val="20"/>
          <w:lang w:val="en-GB"/>
        </w:rPr>
      </w:pPr>
    </w:p>
    <w:p w14:paraId="178056E3" w14:textId="77777777" w:rsidR="00355EE2" w:rsidRDefault="00355EE2" w:rsidP="009B0D50">
      <w:pPr>
        <w:rPr>
          <w:rFonts w:ascii="Lato" w:hAnsi="Lato"/>
          <w:sz w:val="20"/>
          <w:szCs w:val="20"/>
          <w:lang w:val="en-GB"/>
        </w:rPr>
      </w:pPr>
    </w:p>
    <w:p w14:paraId="36D16311" w14:textId="77777777" w:rsidR="00505ED2" w:rsidRDefault="00505ED2" w:rsidP="009B0D50">
      <w:pPr>
        <w:rPr>
          <w:rFonts w:ascii="Lato" w:hAnsi="Lato"/>
          <w:sz w:val="20"/>
          <w:szCs w:val="20"/>
          <w:lang w:val="en-GB"/>
        </w:rPr>
      </w:pPr>
    </w:p>
    <w:p w14:paraId="0284B4AA" w14:textId="77777777" w:rsidR="00355EE2" w:rsidRDefault="00355EE2" w:rsidP="00355EE2">
      <w:pPr>
        <w:pStyle w:val="Heading2"/>
      </w:pPr>
      <w:r>
        <w:t>Payment</w:t>
      </w:r>
    </w:p>
    <w:p w14:paraId="7181FF70" w14:textId="77777777" w:rsidR="00355EE2" w:rsidRPr="00355EE2" w:rsidRDefault="00355EE2" w:rsidP="00355EE2">
      <w:pPr>
        <w:rPr>
          <w:lang w:val="en-GB"/>
        </w:rPr>
      </w:pPr>
    </w:p>
    <w:p w14:paraId="08117DC3" w14:textId="77777777" w:rsidR="00355EE2" w:rsidRPr="00A82CC2" w:rsidRDefault="00355EE2" w:rsidP="00355EE2">
      <w:pPr>
        <w:rPr>
          <w:rFonts w:ascii="Lato" w:hAnsi="Lato"/>
          <w:sz w:val="20"/>
          <w:szCs w:val="20"/>
          <w:lang w:val="en-GB"/>
        </w:rPr>
      </w:pPr>
      <w:r w:rsidRPr="00A82CC2">
        <w:rPr>
          <w:rFonts w:ascii="Lato" w:hAnsi="Lato"/>
          <w:sz w:val="20"/>
          <w:szCs w:val="20"/>
          <w:lang w:val="en-GB"/>
        </w:rPr>
        <w:t xml:space="preserve">Payment (see below) by credit/debit card, BACS or cheques made payable to the REC to cover the administration of the appeal. Please be assured that all appeal fees will be refunded if an appeal is upheld. </w:t>
      </w:r>
    </w:p>
    <w:p w14:paraId="22125F95" w14:textId="77777777" w:rsidR="00355EE2" w:rsidRPr="00A82CC2" w:rsidRDefault="00355EE2" w:rsidP="00355EE2">
      <w:pPr>
        <w:rPr>
          <w:rFonts w:ascii="Lato" w:hAnsi="Lato"/>
          <w:sz w:val="20"/>
          <w:szCs w:val="20"/>
          <w:lang w:val="en-GB"/>
        </w:rPr>
      </w:pPr>
    </w:p>
    <w:p w14:paraId="35E9A462" w14:textId="77777777" w:rsidR="00355EE2" w:rsidRPr="007D7CDB" w:rsidRDefault="00355EE2" w:rsidP="00355EE2">
      <w:pPr>
        <w:rPr>
          <w:rFonts w:ascii="Lato" w:hAnsi="Lato"/>
          <w:sz w:val="20"/>
          <w:szCs w:val="20"/>
          <w:lang w:val="en-GB"/>
        </w:rPr>
      </w:pPr>
      <w:r w:rsidRPr="00A82CC2">
        <w:rPr>
          <w:rFonts w:ascii="Lato" w:hAnsi="Lato"/>
          <w:sz w:val="20"/>
          <w:szCs w:val="20"/>
          <w:lang w:val="en-GB"/>
        </w:rPr>
        <w:t>The REC Professionals Centre will pass the appeal on to the RECAO who</w:t>
      </w:r>
      <w:r w:rsidRPr="007D7CDB">
        <w:rPr>
          <w:rFonts w:ascii="Lato" w:hAnsi="Lato"/>
          <w:sz w:val="20"/>
          <w:szCs w:val="20"/>
          <w:lang w:val="en-GB"/>
        </w:rPr>
        <w:t xml:space="preserve"> will send a written acknowledgement of receipt of the application within five working days and advise on timescales. </w:t>
      </w:r>
    </w:p>
    <w:p w14:paraId="5F54017E" w14:textId="77777777" w:rsidR="00355EE2" w:rsidRPr="007D7CDB" w:rsidRDefault="00355EE2" w:rsidP="00355EE2">
      <w:pPr>
        <w:rPr>
          <w:rFonts w:ascii="Lato" w:hAnsi="Lato"/>
          <w:sz w:val="20"/>
          <w:szCs w:val="20"/>
          <w:lang w:val="en-GB"/>
        </w:rPr>
      </w:pPr>
    </w:p>
    <w:p w14:paraId="34CA19F6" w14:textId="77777777" w:rsidR="00355EE2" w:rsidRPr="007D7CDB" w:rsidRDefault="00355EE2" w:rsidP="00355EE2">
      <w:pPr>
        <w:rPr>
          <w:rFonts w:ascii="Lato" w:hAnsi="Lato"/>
          <w:sz w:val="20"/>
          <w:szCs w:val="20"/>
          <w:lang w:val="en-GB"/>
        </w:rPr>
      </w:pPr>
      <w:r w:rsidRPr="007D7CDB">
        <w:rPr>
          <w:rFonts w:ascii="Lato" w:hAnsi="Lato"/>
          <w:sz w:val="20"/>
          <w:szCs w:val="20"/>
          <w:lang w:val="en-GB"/>
        </w:rPr>
        <w:t xml:space="preserve">Appeal fees per unit per individual </w:t>
      </w:r>
    </w:p>
    <w:p w14:paraId="4852CE61" w14:textId="77777777" w:rsidR="00355EE2" w:rsidRPr="007D7CDB" w:rsidRDefault="00355EE2" w:rsidP="00355EE2">
      <w:pPr>
        <w:pStyle w:val="ListParagraph"/>
        <w:numPr>
          <w:ilvl w:val="0"/>
          <w:numId w:val="45"/>
        </w:numPr>
        <w:ind w:hanging="294"/>
        <w:rPr>
          <w:rFonts w:ascii="Lato" w:hAnsi="Lato"/>
          <w:sz w:val="20"/>
          <w:szCs w:val="20"/>
          <w:lang w:val="en-GB"/>
        </w:rPr>
      </w:pPr>
      <w:r w:rsidRPr="007D7CDB">
        <w:rPr>
          <w:rFonts w:ascii="Lato" w:hAnsi="Lato"/>
          <w:sz w:val="20"/>
          <w:szCs w:val="20"/>
          <w:lang w:val="en-GB"/>
        </w:rPr>
        <w:t xml:space="preserve">Stage 1 </w:t>
      </w:r>
      <w:r w:rsidRPr="007D7CDB">
        <w:rPr>
          <w:rFonts w:ascii="Lato" w:hAnsi="Lato"/>
          <w:sz w:val="20"/>
          <w:szCs w:val="20"/>
          <w:lang w:val="en-GB"/>
        </w:rPr>
        <w:tab/>
      </w:r>
      <w:r w:rsidRPr="007D7CDB">
        <w:rPr>
          <w:rFonts w:ascii="Lato" w:hAnsi="Lato"/>
          <w:sz w:val="20"/>
          <w:szCs w:val="20"/>
          <w:lang w:val="en-GB"/>
        </w:rPr>
        <w:tab/>
      </w:r>
      <w:r w:rsidRPr="007D7CDB">
        <w:rPr>
          <w:rFonts w:ascii="Lato" w:hAnsi="Lato"/>
          <w:sz w:val="20"/>
          <w:szCs w:val="20"/>
          <w:lang w:val="en-GB"/>
        </w:rPr>
        <w:tab/>
        <w:t>£75</w:t>
      </w:r>
      <w:r w:rsidRPr="007D7CDB">
        <w:rPr>
          <w:rFonts w:ascii="Lato" w:hAnsi="Lato"/>
          <w:sz w:val="20"/>
          <w:szCs w:val="20"/>
          <w:lang w:val="en-GB"/>
        </w:rPr>
        <w:tab/>
      </w:r>
    </w:p>
    <w:p w14:paraId="2BC43B2D" w14:textId="77777777" w:rsidR="00355EE2" w:rsidRPr="007D7CDB" w:rsidRDefault="00355EE2" w:rsidP="00355EE2">
      <w:pPr>
        <w:pStyle w:val="ListParagraph"/>
        <w:numPr>
          <w:ilvl w:val="0"/>
          <w:numId w:val="45"/>
        </w:numPr>
        <w:ind w:hanging="294"/>
        <w:rPr>
          <w:rFonts w:ascii="Lato" w:hAnsi="Lato"/>
          <w:sz w:val="20"/>
          <w:szCs w:val="20"/>
          <w:lang w:val="en-GB"/>
        </w:rPr>
      </w:pPr>
      <w:r w:rsidRPr="007D7CDB">
        <w:rPr>
          <w:rFonts w:ascii="Lato" w:hAnsi="Lato"/>
          <w:sz w:val="20"/>
          <w:szCs w:val="20"/>
          <w:lang w:val="en-GB"/>
        </w:rPr>
        <w:t xml:space="preserve">Stage 2 </w:t>
      </w:r>
      <w:r w:rsidRPr="007D7CDB">
        <w:rPr>
          <w:rFonts w:ascii="Lato" w:hAnsi="Lato"/>
          <w:sz w:val="20"/>
          <w:szCs w:val="20"/>
          <w:lang w:val="en-GB"/>
        </w:rPr>
        <w:tab/>
      </w:r>
      <w:r w:rsidRPr="007D7CDB">
        <w:rPr>
          <w:rFonts w:ascii="Lato" w:hAnsi="Lato"/>
          <w:sz w:val="20"/>
          <w:szCs w:val="20"/>
          <w:lang w:val="en-GB"/>
        </w:rPr>
        <w:tab/>
      </w:r>
      <w:r w:rsidRPr="007D7CDB">
        <w:rPr>
          <w:rFonts w:ascii="Lato" w:hAnsi="Lato"/>
          <w:sz w:val="20"/>
          <w:szCs w:val="20"/>
          <w:lang w:val="en-GB"/>
        </w:rPr>
        <w:tab/>
        <w:t>£150</w:t>
      </w:r>
    </w:p>
    <w:p w14:paraId="221F0252" w14:textId="77777777" w:rsidR="00355EE2" w:rsidRPr="007D7CDB" w:rsidRDefault="00355EE2" w:rsidP="00355EE2">
      <w:pPr>
        <w:pStyle w:val="ListParagraph"/>
        <w:numPr>
          <w:ilvl w:val="0"/>
          <w:numId w:val="45"/>
        </w:numPr>
        <w:ind w:hanging="294"/>
        <w:rPr>
          <w:rFonts w:ascii="Lato" w:hAnsi="Lato"/>
          <w:sz w:val="20"/>
          <w:szCs w:val="20"/>
          <w:lang w:val="en-GB"/>
        </w:rPr>
      </w:pPr>
      <w:r w:rsidRPr="007D7CDB">
        <w:rPr>
          <w:rFonts w:ascii="Lato" w:hAnsi="Lato"/>
          <w:sz w:val="20"/>
          <w:szCs w:val="20"/>
          <w:lang w:val="en-GB"/>
        </w:rPr>
        <w:t xml:space="preserve">Independent Review </w:t>
      </w:r>
      <w:r w:rsidRPr="007D7CDB">
        <w:rPr>
          <w:rFonts w:ascii="Lato" w:hAnsi="Lato"/>
          <w:sz w:val="20"/>
          <w:szCs w:val="20"/>
          <w:lang w:val="en-GB"/>
        </w:rPr>
        <w:tab/>
        <w:t>£300</w:t>
      </w:r>
    </w:p>
    <w:p w14:paraId="4858676E" w14:textId="77777777" w:rsidR="00355EE2" w:rsidRPr="007D7CDB" w:rsidRDefault="00355EE2" w:rsidP="009B0D50">
      <w:pPr>
        <w:rPr>
          <w:rFonts w:ascii="Lato" w:hAnsi="Lato"/>
          <w:sz w:val="20"/>
          <w:szCs w:val="20"/>
          <w:lang w:val="en-GB"/>
        </w:rPr>
      </w:pPr>
    </w:p>
    <w:p w14:paraId="778CF316" w14:textId="77777777" w:rsidR="005621CE" w:rsidRPr="007D7CDB" w:rsidRDefault="005621CE" w:rsidP="009B0D50">
      <w:pPr>
        <w:rPr>
          <w:rFonts w:ascii="Lato" w:hAnsi="Lato"/>
          <w:sz w:val="20"/>
          <w:szCs w:val="20"/>
          <w:lang w:val="en-GB"/>
        </w:rPr>
      </w:pPr>
    </w:p>
    <w:p w14:paraId="6D992AF0" w14:textId="725D3BC6" w:rsidR="009B0D50" w:rsidRDefault="009B0D50" w:rsidP="005F4BE2">
      <w:pPr>
        <w:pStyle w:val="Heading2"/>
      </w:pPr>
      <w:r w:rsidRPr="007D7CDB">
        <w:t>Monitoring and Review</w:t>
      </w:r>
    </w:p>
    <w:p w14:paraId="376CD960" w14:textId="77777777" w:rsidR="00355EE2" w:rsidRPr="00355EE2" w:rsidRDefault="00355EE2" w:rsidP="00355EE2">
      <w:pPr>
        <w:rPr>
          <w:lang w:val="en-GB"/>
        </w:rPr>
      </w:pPr>
    </w:p>
    <w:p w14:paraId="28111BF2" w14:textId="260041B5" w:rsidR="009B0D50" w:rsidRDefault="009B0D50" w:rsidP="009B0D50">
      <w:pPr>
        <w:rPr>
          <w:rFonts w:ascii="Lato" w:hAnsi="Lato"/>
          <w:sz w:val="20"/>
          <w:szCs w:val="20"/>
          <w:lang w:val="en-GB"/>
        </w:rPr>
      </w:pPr>
      <w:r w:rsidRPr="007D7CDB">
        <w:rPr>
          <w:rFonts w:ascii="Lato" w:hAnsi="Lato"/>
          <w:sz w:val="20"/>
          <w:szCs w:val="20"/>
          <w:lang w:val="en-GB"/>
        </w:rPr>
        <w:t xml:space="preserve">Use of this policy will be </w:t>
      </w:r>
      <w:r w:rsidR="0006560F" w:rsidRPr="007D7CDB">
        <w:rPr>
          <w:rFonts w:ascii="Lato" w:hAnsi="Lato"/>
          <w:sz w:val="20"/>
          <w:szCs w:val="20"/>
          <w:lang w:val="en-GB"/>
        </w:rPr>
        <w:t xml:space="preserve">monitored and </w:t>
      </w:r>
      <w:r w:rsidR="00BC1205" w:rsidRPr="007D7CDB">
        <w:rPr>
          <w:rFonts w:ascii="Lato" w:hAnsi="Lato"/>
          <w:sz w:val="20"/>
          <w:szCs w:val="20"/>
          <w:lang w:val="en-GB"/>
        </w:rPr>
        <w:t>reviewed</w:t>
      </w:r>
      <w:r w:rsidRPr="007D7CDB">
        <w:rPr>
          <w:rFonts w:ascii="Lato" w:hAnsi="Lato"/>
          <w:sz w:val="20"/>
          <w:szCs w:val="20"/>
          <w:lang w:val="en-GB"/>
        </w:rPr>
        <w:t xml:space="preserve"> annually to ensure the </w:t>
      </w:r>
      <w:proofErr w:type="gramStart"/>
      <w:r w:rsidRPr="007D7CDB">
        <w:rPr>
          <w:rFonts w:ascii="Lato" w:hAnsi="Lato"/>
          <w:sz w:val="20"/>
          <w:szCs w:val="20"/>
          <w:lang w:val="en-GB"/>
        </w:rPr>
        <w:t>policy</w:t>
      </w:r>
      <w:proofErr w:type="gramEnd"/>
      <w:r w:rsidRPr="007D7CDB">
        <w:rPr>
          <w:rFonts w:ascii="Lato" w:hAnsi="Lato"/>
          <w:sz w:val="20"/>
          <w:szCs w:val="20"/>
          <w:lang w:val="en-GB"/>
        </w:rPr>
        <w:t xml:space="preserve"> and its approach remains fit for purpose</w:t>
      </w:r>
      <w:r w:rsidR="005F4BE2" w:rsidRPr="007D7CDB">
        <w:rPr>
          <w:rFonts w:ascii="Lato" w:hAnsi="Lato"/>
          <w:sz w:val="20"/>
          <w:szCs w:val="20"/>
          <w:lang w:val="en-GB"/>
        </w:rPr>
        <w:t>.</w:t>
      </w:r>
    </w:p>
    <w:p w14:paraId="658BFA01" w14:textId="77777777" w:rsidR="00AE729D" w:rsidRDefault="00AE729D" w:rsidP="009B0D50">
      <w:pPr>
        <w:rPr>
          <w:rFonts w:ascii="Lato" w:hAnsi="Lato"/>
          <w:sz w:val="20"/>
          <w:szCs w:val="20"/>
          <w:lang w:val="en-GB"/>
        </w:rPr>
      </w:pPr>
    </w:p>
    <w:p w14:paraId="799994C5" w14:textId="77777777" w:rsidR="00AE729D" w:rsidRDefault="00AE729D" w:rsidP="009B0D50">
      <w:pPr>
        <w:rPr>
          <w:rFonts w:ascii="Lato" w:hAnsi="Lato"/>
          <w:sz w:val="20"/>
          <w:szCs w:val="20"/>
          <w:lang w:val="en-GB"/>
        </w:rPr>
      </w:pPr>
    </w:p>
    <w:p w14:paraId="0F1494D6" w14:textId="77777777" w:rsidR="00AE729D" w:rsidRDefault="00AE729D" w:rsidP="009B0D50">
      <w:pPr>
        <w:rPr>
          <w:rFonts w:ascii="Lato" w:hAnsi="Lato"/>
          <w:sz w:val="20"/>
          <w:szCs w:val="20"/>
          <w:lang w:val="en-GB"/>
        </w:rPr>
      </w:pPr>
    </w:p>
    <w:p w14:paraId="120631E9" w14:textId="77777777" w:rsidR="00AE729D" w:rsidRDefault="00AE729D" w:rsidP="009B0D50">
      <w:pPr>
        <w:rPr>
          <w:rFonts w:ascii="Lato" w:hAnsi="Lato"/>
          <w:sz w:val="20"/>
          <w:szCs w:val="20"/>
          <w:lang w:val="en-GB"/>
        </w:rPr>
      </w:pPr>
    </w:p>
    <w:p w14:paraId="54DE35CE" w14:textId="77777777" w:rsidR="00AE729D" w:rsidRDefault="00AE729D" w:rsidP="009B0D50">
      <w:pPr>
        <w:rPr>
          <w:rFonts w:ascii="Lato" w:hAnsi="Lato"/>
          <w:sz w:val="20"/>
          <w:szCs w:val="20"/>
          <w:lang w:val="en-GB"/>
        </w:rPr>
      </w:pPr>
    </w:p>
    <w:p w14:paraId="3141DB69" w14:textId="77777777" w:rsidR="00AE729D" w:rsidRDefault="00AE729D" w:rsidP="009B0D50">
      <w:pPr>
        <w:rPr>
          <w:rFonts w:ascii="Lato" w:hAnsi="Lato"/>
          <w:sz w:val="20"/>
          <w:szCs w:val="20"/>
          <w:lang w:val="en-GB"/>
        </w:rPr>
      </w:pPr>
    </w:p>
    <w:p w14:paraId="6076077B" w14:textId="77777777" w:rsidR="00AE729D" w:rsidRDefault="00AE729D" w:rsidP="009B0D50">
      <w:pPr>
        <w:rPr>
          <w:rFonts w:ascii="Lato" w:hAnsi="Lato"/>
          <w:sz w:val="20"/>
          <w:szCs w:val="20"/>
          <w:lang w:val="en-GB"/>
        </w:rPr>
      </w:pPr>
    </w:p>
    <w:p w14:paraId="33BC8513" w14:textId="77777777" w:rsidR="00AE729D" w:rsidRDefault="00AE729D" w:rsidP="009B0D50">
      <w:pPr>
        <w:rPr>
          <w:rFonts w:ascii="Lato" w:hAnsi="Lato"/>
          <w:sz w:val="20"/>
          <w:szCs w:val="20"/>
          <w:lang w:val="en-GB"/>
        </w:rPr>
      </w:pPr>
    </w:p>
    <w:p w14:paraId="4D251A32" w14:textId="77777777" w:rsidR="00AE729D" w:rsidRDefault="00AE729D" w:rsidP="009B0D50">
      <w:pPr>
        <w:rPr>
          <w:rFonts w:ascii="Lato" w:hAnsi="Lato"/>
          <w:sz w:val="20"/>
          <w:szCs w:val="20"/>
          <w:lang w:val="en-GB"/>
        </w:rPr>
      </w:pPr>
    </w:p>
    <w:p w14:paraId="516FEA12" w14:textId="77777777" w:rsidR="00AE729D" w:rsidRDefault="00AE729D" w:rsidP="009B0D50">
      <w:pPr>
        <w:rPr>
          <w:rFonts w:ascii="Lato" w:hAnsi="Lato"/>
          <w:sz w:val="20"/>
          <w:szCs w:val="20"/>
          <w:lang w:val="en-GB"/>
        </w:rPr>
      </w:pPr>
    </w:p>
    <w:p w14:paraId="66F01C79" w14:textId="77777777" w:rsidR="00AE729D" w:rsidRDefault="00AE729D" w:rsidP="009B0D50">
      <w:pPr>
        <w:rPr>
          <w:rFonts w:ascii="Lato" w:hAnsi="Lato"/>
          <w:sz w:val="20"/>
          <w:szCs w:val="20"/>
          <w:lang w:val="en-GB"/>
        </w:rPr>
      </w:pPr>
    </w:p>
    <w:p w14:paraId="0FB74B89" w14:textId="77777777" w:rsidR="00AE729D" w:rsidRDefault="00AE729D" w:rsidP="009B0D50">
      <w:pPr>
        <w:rPr>
          <w:rFonts w:ascii="Lato" w:hAnsi="Lato"/>
          <w:sz w:val="20"/>
          <w:szCs w:val="20"/>
          <w:lang w:val="en-GB"/>
        </w:rPr>
      </w:pPr>
    </w:p>
    <w:p w14:paraId="03F14C07" w14:textId="77777777" w:rsidR="00AE729D" w:rsidRDefault="00AE729D" w:rsidP="009B0D50">
      <w:pPr>
        <w:rPr>
          <w:rFonts w:ascii="Lato" w:hAnsi="Lato"/>
          <w:sz w:val="20"/>
          <w:szCs w:val="20"/>
          <w:lang w:val="en-GB"/>
        </w:rPr>
      </w:pPr>
    </w:p>
    <w:p w14:paraId="6A878436" w14:textId="77777777" w:rsidR="00AE729D" w:rsidRDefault="00AE729D" w:rsidP="009B0D50">
      <w:pPr>
        <w:rPr>
          <w:rFonts w:ascii="Lato" w:hAnsi="Lato"/>
          <w:sz w:val="20"/>
          <w:szCs w:val="20"/>
          <w:lang w:val="en-GB"/>
        </w:rPr>
      </w:pPr>
    </w:p>
    <w:p w14:paraId="3DA7A528" w14:textId="77777777" w:rsidR="00AE729D" w:rsidRDefault="00AE729D" w:rsidP="009B0D50">
      <w:pPr>
        <w:rPr>
          <w:rFonts w:ascii="Lato" w:hAnsi="Lato"/>
          <w:sz w:val="20"/>
          <w:szCs w:val="20"/>
          <w:lang w:val="en-GB"/>
        </w:rPr>
      </w:pPr>
    </w:p>
    <w:p w14:paraId="020B3A81" w14:textId="77777777" w:rsidR="00AE729D" w:rsidRDefault="00AE729D" w:rsidP="009B0D50">
      <w:pPr>
        <w:rPr>
          <w:rFonts w:ascii="Lato" w:hAnsi="Lato"/>
          <w:sz w:val="20"/>
          <w:szCs w:val="20"/>
          <w:lang w:val="en-GB"/>
        </w:rPr>
      </w:pPr>
    </w:p>
    <w:p w14:paraId="5F8424D1" w14:textId="77777777" w:rsidR="00AE729D" w:rsidRDefault="00AE729D" w:rsidP="009B0D50">
      <w:pPr>
        <w:rPr>
          <w:rFonts w:ascii="Lato" w:hAnsi="Lato"/>
          <w:sz w:val="20"/>
          <w:szCs w:val="20"/>
          <w:lang w:val="en-GB"/>
        </w:rPr>
      </w:pPr>
    </w:p>
    <w:p w14:paraId="72B7CEAE" w14:textId="77777777" w:rsidR="00AE729D" w:rsidRDefault="00AE729D" w:rsidP="009B0D50">
      <w:pPr>
        <w:rPr>
          <w:rFonts w:ascii="Lato" w:hAnsi="Lato"/>
          <w:sz w:val="20"/>
          <w:szCs w:val="20"/>
          <w:lang w:val="en-GB"/>
        </w:rPr>
      </w:pPr>
    </w:p>
    <w:p w14:paraId="388DC709" w14:textId="77777777" w:rsidR="00AE729D" w:rsidRDefault="00AE729D" w:rsidP="009B0D50">
      <w:pPr>
        <w:rPr>
          <w:rFonts w:ascii="Lato" w:hAnsi="Lato"/>
          <w:sz w:val="20"/>
          <w:szCs w:val="20"/>
          <w:lang w:val="en-GB"/>
        </w:rPr>
      </w:pPr>
    </w:p>
    <w:p w14:paraId="182A1CC9" w14:textId="77777777" w:rsidR="00AE729D" w:rsidRDefault="00AE729D" w:rsidP="009B0D50">
      <w:pPr>
        <w:rPr>
          <w:rFonts w:ascii="Lato" w:hAnsi="Lato"/>
          <w:sz w:val="20"/>
          <w:szCs w:val="20"/>
          <w:lang w:val="en-GB"/>
        </w:rPr>
      </w:pPr>
    </w:p>
    <w:p w14:paraId="496236A0" w14:textId="77777777" w:rsidR="00AE729D" w:rsidRDefault="00AE729D" w:rsidP="009B0D50">
      <w:pPr>
        <w:rPr>
          <w:rFonts w:ascii="Lato" w:hAnsi="Lato"/>
          <w:sz w:val="20"/>
          <w:szCs w:val="20"/>
          <w:lang w:val="en-GB"/>
        </w:rPr>
      </w:pPr>
    </w:p>
    <w:p w14:paraId="5AF2AA7A" w14:textId="77777777" w:rsidR="00AE729D" w:rsidRDefault="00AE729D" w:rsidP="009B0D50">
      <w:pPr>
        <w:rPr>
          <w:rFonts w:ascii="Lato" w:hAnsi="Lato"/>
          <w:sz w:val="20"/>
          <w:szCs w:val="20"/>
          <w:lang w:val="en-GB"/>
        </w:rPr>
      </w:pPr>
    </w:p>
    <w:p w14:paraId="7B2162EF" w14:textId="77777777" w:rsidR="00AE729D" w:rsidRDefault="00AE729D" w:rsidP="009B0D50">
      <w:pPr>
        <w:rPr>
          <w:rFonts w:ascii="Lato" w:hAnsi="Lato"/>
          <w:sz w:val="20"/>
          <w:szCs w:val="20"/>
          <w:lang w:val="en-GB"/>
        </w:rPr>
      </w:pPr>
    </w:p>
    <w:p w14:paraId="295D345E" w14:textId="77777777" w:rsidR="00AE729D" w:rsidRDefault="00AE729D" w:rsidP="009B0D50">
      <w:pPr>
        <w:rPr>
          <w:rFonts w:ascii="Lato" w:hAnsi="Lato"/>
          <w:sz w:val="20"/>
          <w:szCs w:val="20"/>
          <w:lang w:val="en-GB"/>
        </w:rPr>
      </w:pPr>
    </w:p>
    <w:p w14:paraId="0486B672" w14:textId="77777777" w:rsidR="00AE729D" w:rsidRDefault="00AE729D" w:rsidP="009B0D50">
      <w:pPr>
        <w:rPr>
          <w:rFonts w:ascii="Lato" w:hAnsi="Lato"/>
          <w:sz w:val="20"/>
          <w:szCs w:val="20"/>
          <w:lang w:val="en-GB"/>
        </w:rPr>
      </w:pPr>
    </w:p>
    <w:p w14:paraId="2D35461B" w14:textId="77777777" w:rsidR="00AE729D" w:rsidRDefault="00AE729D" w:rsidP="009B0D50">
      <w:pPr>
        <w:rPr>
          <w:rFonts w:ascii="Lato" w:hAnsi="Lato"/>
          <w:sz w:val="20"/>
          <w:szCs w:val="20"/>
          <w:lang w:val="en-GB"/>
        </w:rPr>
      </w:pPr>
    </w:p>
    <w:p w14:paraId="7BF784F2" w14:textId="77777777" w:rsidR="00AE729D" w:rsidRDefault="00AE729D" w:rsidP="009B0D50">
      <w:pPr>
        <w:rPr>
          <w:rFonts w:ascii="Lato" w:hAnsi="Lato"/>
          <w:sz w:val="20"/>
          <w:szCs w:val="20"/>
          <w:lang w:val="en-GB"/>
        </w:rPr>
      </w:pPr>
    </w:p>
    <w:p w14:paraId="5710C8B8" w14:textId="77777777" w:rsidR="00AE729D" w:rsidRDefault="00AE729D" w:rsidP="009B0D50">
      <w:pPr>
        <w:rPr>
          <w:rFonts w:ascii="Lato" w:hAnsi="Lato"/>
          <w:sz w:val="20"/>
          <w:szCs w:val="20"/>
          <w:lang w:val="en-GB"/>
        </w:rPr>
      </w:pPr>
    </w:p>
    <w:p w14:paraId="6F9C7BCA" w14:textId="77777777" w:rsidR="00AE729D" w:rsidRDefault="00AE729D" w:rsidP="009B0D50">
      <w:pPr>
        <w:rPr>
          <w:rFonts w:ascii="Lato" w:hAnsi="Lato"/>
          <w:sz w:val="20"/>
          <w:szCs w:val="20"/>
          <w:lang w:val="en-GB"/>
        </w:rPr>
      </w:pPr>
    </w:p>
    <w:p w14:paraId="505DF759" w14:textId="77777777" w:rsidR="00AE729D" w:rsidRDefault="00AE729D" w:rsidP="009B0D50">
      <w:pPr>
        <w:rPr>
          <w:rFonts w:ascii="Lato" w:hAnsi="Lato"/>
          <w:sz w:val="20"/>
          <w:szCs w:val="20"/>
          <w:lang w:val="en-GB"/>
        </w:rPr>
      </w:pPr>
    </w:p>
    <w:p w14:paraId="1BEF4518" w14:textId="77777777" w:rsidR="00AE729D" w:rsidRDefault="00AE729D" w:rsidP="009B0D50">
      <w:pPr>
        <w:rPr>
          <w:rFonts w:ascii="Lato" w:hAnsi="Lato"/>
          <w:sz w:val="20"/>
          <w:szCs w:val="20"/>
          <w:lang w:val="en-GB"/>
        </w:rPr>
      </w:pPr>
    </w:p>
    <w:p w14:paraId="6DA85B38" w14:textId="77777777" w:rsidR="00AE729D" w:rsidRDefault="00AE729D" w:rsidP="009B0D50">
      <w:pPr>
        <w:rPr>
          <w:rFonts w:ascii="Lato" w:hAnsi="Lato"/>
          <w:sz w:val="20"/>
          <w:szCs w:val="20"/>
          <w:lang w:val="en-GB"/>
        </w:rPr>
      </w:pPr>
    </w:p>
    <w:p w14:paraId="6499DC28" w14:textId="77777777" w:rsidR="00AE729D" w:rsidRDefault="00AE729D" w:rsidP="009B0D50">
      <w:pPr>
        <w:rPr>
          <w:rFonts w:ascii="Lato" w:hAnsi="Lato"/>
          <w:sz w:val="20"/>
          <w:szCs w:val="20"/>
          <w:lang w:val="en-GB"/>
        </w:rPr>
      </w:pPr>
    </w:p>
    <w:p w14:paraId="350CC98D" w14:textId="4FE33B3B" w:rsidR="00EB5220" w:rsidRDefault="00D3775E" w:rsidP="00D3775E">
      <w:pPr>
        <w:pStyle w:val="Heading2"/>
        <w:jc w:val="center"/>
      </w:pPr>
      <w:r>
        <w:t>Appeals Form</w:t>
      </w:r>
    </w:p>
    <w:p w14:paraId="1C446478" w14:textId="77777777" w:rsidR="006C4B38" w:rsidRDefault="006C4B38" w:rsidP="006C4B38">
      <w:pPr>
        <w:rPr>
          <w:lang w:val="en-GB"/>
        </w:rPr>
      </w:pPr>
    </w:p>
    <w:tbl>
      <w:tblPr>
        <w:tblStyle w:val="TableGrid"/>
        <w:tblW w:w="0" w:type="auto"/>
        <w:tblLook w:val="04A0" w:firstRow="1" w:lastRow="0" w:firstColumn="1" w:lastColumn="0" w:noHBand="0" w:noVBand="1"/>
      </w:tblPr>
      <w:tblGrid>
        <w:gridCol w:w="3114"/>
        <w:gridCol w:w="7074"/>
      </w:tblGrid>
      <w:tr w:rsidR="006C4B38" w14:paraId="2FAF9C99" w14:textId="77777777" w:rsidTr="004359FB">
        <w:tc>
          <w:tcPr>
            <w:tcW w:w="3114" w:type="dxa"/>
            <w:shd w:val="clear" w:color="auto" w:fill="DAEEF3" w:themeFill="accent5" w:themeFillTint="33"/>
          </w:tcPr>
          <w:p w14:paraId="1D52786C" w14:textId="235AF1EF" w:rsidR="006C4B38" w:rsidRPr="002706BF" w:rsidRDefault="006C4B38" w:rsidP="006C4B38">
            <w:pPr>
              <w:rPr>
                <w:rFonts w:ascii="Lato" w:hAnsi="Lato"/>
                <w:b/>
                <w:bCs/>
                <w:sz w:val="20"/>
                <w:szCs w:val="20"/>
                <w:lang w:val="en-GB"/>
              </w:rPr>
            </w:pPr>
            <w:r w:rsidRPr="002706BF">
              <w:rPr>
                <w:rFonts w:ascii="Lato" w:hAnsi="Lato"/>
                <w:b/>
                <w:bCs/>
                <w:sz w:val="20"/>
                <w:szCs w:val="20"/>
                <w:lang w:val="en-GB"/>
              </w:rPr>
              <w:t>Full name</w:t>
            </w:r>
          </w:p>
        </w:tc>
        <w:tc>
          <w:tcPr>
            <w:tcW w:w="7074" w:type="dxa"/>
          </w:tcPr>
          <w:p w14:paraId="7FE28259" w14:textId="77777777" w:rsidR="006C4B38" w:rsidRDefault="006C4B38" w:rsidP="006C4B38">
            <w:pPr>
              <w:rPr>
                <w:lang w:val="en-GB"/>
              </w:rPr>
            </w:pPr>
          </w:p>
        </w:tc>
      </w:tr>
      <w:tr w:rsidR="006C4B38" w14:paraId="0D6F8713" w14:textId="77777777" w:rsidTr="004359FB">
        <w:tc>
          <w:tcPr>
            <w:tcW w:w="3114" w:type="dxa"/>
            <w:shd w:val="clear" w:color="auto" w:fill="DAEEF3" w:themeFill="accent5" w:themeFillTint="33"/>
          </w:tcPr>
          <w:p w14:paraId="7F17749E" w14:textId="0442858F" w:rsidR="006C4B38" w:rsidRPr="002706BF" w:rsidRDefault="006C4B38" w:rsidP="006C4B38">
            <w:pPr>
              <w:rPr>
                <w:rFonts w:ascii="Lato" w:hAnsi="Lato"/>
                <w:b/>
                <w:bCs/>
                <w:sz w:val="20"/>
                <w:szCs w:val="20"/>
                <w:lang w:val="en-GB"/>
              </w:rPr>
            </w:pPr>
            <w:r w:rsidRPr="002706BF">
              <w:rPr>
                <w:rFonts w:ascii="Lato" w:hAnsi="Lato"/>
                <w:b/>
                <w:bCs/>
                <w:sz w:val="20"/>
                <w:szCs w:val="20"/>
                <w:lang w:val="en-GB"/>
              </w:rPr>
              <w:t>Candidate number</w:t>
            </w:r>
          </w:p>
        </w:tc>
        <w:tc>
          <w:tcPr>
            <w:tcW w:w="7074" w:type="dxa"/>
          </w:tcPr>
          <w:p w14:paraId="41E1C5D6" w14:textId="77777777" w:rsidR="006C4B38" w:rsidRDefault="006C4B38" w:rsidP="006C4B38">
            <w:pPr>
              <w:rPr>
                <w:lang w:val="en-GB"/>
              </w:rPr>
            </w:pPr>
          </w:p>
        </w:tc>
      </w:tr>
      <w:tr w:rsidR="006C4B38" w14:paraId="2B39EEE6" w14:textId="77777777" w:rsidTr="004359FB">
        <w:tc>
          <w:tcPr>
            <w:tcW w:w="3114" w:type="dxa"/>
            <w:shd w:val="clear" w:color="auto" w:fill="DAEEF3" w:themeFill="accent5" w:themeFillTint="33"/>
          </w:tcPr>
          <w:p w14:paraId="0A9D9FB3" w14:textId="652ED633" w:rsidR="006C4B38" w:rsidRPr="002706BF" w:rsidRDefault="00655B61" w:rsidP="006C4B38">
            <w:pPr>
              <w:rPr>
                <w:rFonts w:ascii="Lato" w:hAnsi="Lato"/>
                <w:b/>
                <w:bCs/>
                <w:sz w:val="20"/>
                <w:szCs w:val="20"/>
                <w:lang w:val="en-GB"/>
              </w:rPr>
            </w:pPr>
            <w:r>
              <w:rPr>
                <w:rFonts w:ascii="Lato" w:hAnsi="Lato"/>
                <w:b/>
                <w:bCs/>
                <w:sz w:val="20"/>
                <w:szCs w:val="20"/>
                <w:lang w:val="en-GB"/>
              </w:rPr>
              <w:t>Address</w:t>
            </w:r>
          </w:p>
        </w:tc>
        <w:tc>
          <w:tcPr>
            <w:tcW w:w="7074" w:type="dxa"/>
          </w:tcPr>
          <w:p w14:paraId="5C04478E" w14:textId="77777777" w:rsidR="006C4B38" w:rsidRDefault="006C4B38" w:rsidP="006C4B38">
            <w:pPr>
              <w:rPr>
                <w:lang w:val="en-GB"/>
              </w:rPr>
            </w:pPr>
          </w:p>
        </w:tc>
      </w:tr>
      <w:tr w:rsidR="006E4723" w14:paraId="55B1586B" w14:textId="77777777" w:rsidTr="004359FB">
        <w:tc>
          <w:tcPr>
            <w:tcW w:w="3114" w:type="dxa"/>
            <w:shd w:val="clear" w:color="auto" w:fill="DAEEF3" w:themeFill="accent5" w:themeFillTint="33"/>
          </w:tcPr>
          <w:p w14:paraId="688EBF00" w14:textId="2DC3E279" w:rsidR="006E4723" w:rsidRPr="002706BF" w:rsidRDefault="00655B61" w:rsidP="006E4723">
            <w:pPr>
              <w:pStyle w:val="Default"/>
              <w:rPr>
                <w:rFonts w:ascii="Lato" w:hAnsi="Lato"/>
                <w:b/>
                <w:bCs/>
                <w:sz w:val="20"/>
                <w:szCs w:val="20"/>
                <w:lang w:val="en-GB"/>
              </w:rPr>
            </w:pPr>
            <w:r>
              <w:rPr>
                <w:rFonts w:ascii="Lato" w:hAnsi="Lato"/>
                <w:b/>
                <w:bCs/>
                <w:sz w:val="20"/>
                <w:szCs w:val="20"/>
                <w:lang w:val="en-GB"/>
              </w:rPr>
              <w:t>Email address</w:t>
            </w:r>
          </w:p>
        </w:tc>
        <w:tc>
          <w:tcPr>
            <w:tcW w:w="7074" w:type="dxa"/>
          </w:tcPr>
          <w:p w14:paraId="47424DD9" w14:textId="77777777" w:rsidR="006E4723" w:rsidRDefault="006E4723" w:rsidP="006E4723">
            <w:pPr>
              <w:rPr>
                <w:lang w:val="en-GB"/>
              </w:rPr>
            </w:pPr>
          </w:p>
        </w:tc>
      </w:tr>
      <w:tr w:rsidR="006E4723" w14:paraId="02E173FE" w14:textId="77777777" w:rsidTr="004359FB">
        <w:tc>
          <w:tcPr>
            <w:tcW w:w="3114" w:type="dxa"/>
            <w:shd w:val="clear" w:color="auto" w:fill="DAEEF3" w:themeFill="accent5" w:themeFillTint="33"/>
          </w:tcPr>
          <w:p w14:paraId="0F99F1DE" w14:textId="4A1CC140" w:rsidR="006E4723" w:rsidRPr="002706BF" w:rsidRDefault="00655B61" w:rsidP="006E4723">
            <w:pPr>
              <w:rPr>
                <w:rFonts w:ascii="Lato" w:hAnsi="Lato"/>
                <w:b/>
                <w:bCs/>
                <w:sz w:val="20"/>
                <w:szCs w:val="20"/>
                <w:lang w:val="en-GB"/>
              </w:rPr>
            </w:pPr>
            <w:r>
              <w:rPr>
                <w:rFonts w:ascii="Lato" w:hAnsi="Lato"/>
                <w:b/>
                <w:bCs/>
                <w:sz w:val="20"/>
                <w:szCs w:val="20"/>
                <w:lang w:val="en-GB"/>
              </w:rPr>
              <w:t>Telephone number</w:t>
            </w:r>
          </w:p>
        </w:tc>
        <w:tc>
          <w:tcPr>
            <w:tcW w:w="7074" w:type="dxa"/>
          </w:tcPr>
          <w:p w14:paraId="1FE081D4" w14:textId="77777777" w:rsidR="006E4723" w:rsidRDefault="006E4723" w:rsidP="006E4723">
            <w:pPr>
              <w:rPr>
                <w:lang w:val="en-GB"/>
              </w:rPr>
            </w:pPr>
          </w:p>
        </w:tc>
      </w:tr>
      <w:tr w:rsidR="00655B61" w14:paraId="3C27283D" w14:textId="77777777" w:rsidTr="004359FB">
        <w:tc>
          <w:tcPr>
            <w:tcW w:w="3114" w:type="dxa"/>
            <w:shd w:val="clear" w:color="auto" w:fill="DAEEF3" w:themeFill="accent5" w:themeFillTint="33"/>
          </w:tcPr>
          <w:p w14:paraId="47FE15FA" w14:textId="532FD83A" w:rsidR="00655B61" w:rsidRDefault="00655B61" w:rsidP="00655B61">
            <w:pPr>
              <w:rPr>
                <w:rFonts w:ascii="Lato" w:hAnsi="Lato" w:cstheme="minorHAnsi"/>
                <w:b/>
                <w:bCs/>
                <w:sz w:val="20"/>
                <w:szCs w:val="20"/>
              </w:rPr>
            </w:pPr>
            <w:r w:rsidRPr="002706BF">
              <w:rPr>
                <w:rFonts w:ascii="Lato" w:hAnsi="Lato"/>
                <w:b/>
                <w:bCs/>
                <w:sz w:val="20"/>
                <w:szCs w:val="20"/>
                <w:lang w:val="en-GB"/>
              </w:rPr>
              <w:t>Unit title or qualification title</w:t>
            </w:r>
          </w:p>
        </w:tc>
        <w:tc>
          <w:tcPr>
            <w:tcW w:w="7074" w:type="dxa"/>
          </w:tcPr>
          <w:p w14:paraId="799DF75A" w14:textId="77777777" w:rsidR="00655B61" w:rsidRDefault="00655B61" w:rsidP="00655B61">
            <w:pPr>
              <w:rPr>
                <w:lang w:val="en-GB"/>
              </w:rPr>
            </w:pPr>
          </w:p>
        </w:tc>
      </w:tr>
      <w:tr w:rsidR="00655B61" w14:paraId="2C6E5C7F" w14:textId="77777777" w:rsidTr="004359FB">
        <w:tc>
          <w:tcPr>
            <w:tcW w:w="3114" w:type="dxa"/>
            <w:shd w:val="clear" w:color="auto" w:fill="DAEEF3" w:themeFill="accent5" w:themeFillTint="33"/>
          </w:tcPr>
          <w:p w14:paraId="453F7F68" w14:textId="6D87199C" w:rsidR="00655B61" w:rsidRDefault="00655B61" w:rsidP="00655B61">
            <w:pPr>
              <w:rPr>
                <w:rFonts w:ascii="Lato" w:hAnsi="Lato" w:cstheme="minorHAnsi"/>
                <w:b/>
                <w:bCs/>
                <w:sz w:val="20"/>
                <w:szCs w:val="20"/>
              </w:rPr>
            </w:pPr>
            <w:r w:rsidRPr="002706BF">
              <w:rPr>
                <w:rFonts w:ascii="Lato" w:hAnsi="Lato"/>
                <w:b/>
                <w:bCs/>
                <w:sz w:val="20"/>
                <w:szCs w:val="20"/>
                <w:lang w:val="en-GB"/>
              </w:rPr>
              <w:t>Date of assessment</w:t>
            </w:r>
          </w:p>
        </w:tc>
        <w:tc>
          <w:tcPr>
            <w:tcW w:w="7074" w:type="dxa"/>
          </w:tcPr>
          <w:p w14:paraId="30078B0E" w14:textId="77777777" w:rsidR="00655B61" w:rsidRDefault="00655B61" w:rsidP="00655B61">
            <w:pPr>
              <w:rPr>
                <w:lang w:val="en-GB"/>
              </w:rPr>
            </w:pPr>
          </w:p>
        </w:tc>
      </w:tr>
      <w:tr w:rsidR="00655B61" w14:paraId="506C033D" w14:textId="77777777" w:rsidTr="004359FB">
        <w:tc>
          <w:tcPr>
            <w:tcW w:w="3114" w:type="dxa"/>
            <w:shd w:val="clear" w:color="auto" w:fill="DAEEF3" w:themeFill="accent5" w:themeFillTint="33"/>
          </w:tcPr>
          <w:p w14:paraId="20DF47C2" w14:textId="72EE6F21" w:rsidR="00655B61" w:rsidRDefault="00655B61" w:rsidP="00655B61">
            <w:pPr>
              <w:rPr>
                <w:rFonts w:ascii="Lato" w:hAnsi="Lato" w:cstheme="minorHAnsi"/>
                <w:b/>
                <w:bCs/>
                <w:sz w:val="20"/>
                <w:szCs w:val="20"/>
              </w:rPr>
            </w:pPr>
            <w:r>
              <w:rPr>
                <w:rFonts w:ascii="Lato" w:hAnsi="Lato" w:cstheme="minorHAnsi"/>
                <w:b/>
                <w:bCs/>
                <w:sz w:val="20"/>
                <w:szCs w:val="20"/>
              </w:rPr>
              <w:t>D</w:t>
            </w:r>
            <w:r w:rsidRPr="002706BF">
              <w:rPr>
                <w:rFonts w:ascii="Lato" w:hAnsi="Lato" w:cstheme="minorHAnsi"/>
                <w:b/>
                <w:bCs/>
                <w:sz w:val="20"/>
                <w:szCs w:val="20"/>
              </w:rPr>
              <w:t>ate(s) that the notification of the Awarding Body assessment decision was received.</w:t>
            </w:r>
          </w:p>
        </w:tc>
        <w:tc>
          <w:tcPr>
            <w:tcW w:w="7074" w:type="dxa"/>
          </w:tcPr>
          <w:p w14:paraId="30D0AC3A" w14:textId="77777777" w:rsidR="00655B61" w:rsidRDefault="00655B61" w:rsidP="00655B61">
            <w:pPr>
              <w:rPr>
                <w:lang w:val="en-GB"/>
              </w:rPr>
            </w:pPr>
          </w:p>
        </w:tc>
      </w:tr>
    </w:tbl>
    <w:p w14:paraId="507CC524" w14:textId="77777777" w:rsidR="004C5FAB" w:rsidRDefault="004C5FAB" w:rsidP="004C5FAB">
      <w:pPr>
        <w:pStyle w:val="ListParagraph"/>
        <w:rPr>
          <w:rFonts w:ascii="Lato" w:hAnsi="Lato"/>
          <w:sz w:val="20"/>
          <w:szCs w:val="20"/>
          <w:lang w:val="en-GB"/>
        </w:rPr>
      </w:pPr>
    </w:p>
    <w:tbl>
      <w:tblPr>
        <w:tblStyle w:val="TableGrid"/>
        <w:tblW w:w="0" w:type="auto"/>
        <w:tblInd w:w="-5" w:type="dxa"/>
        <w:tblLook w:val="04A0" w:firstRow="1" w:lastRow="0" w:firstColumn="1" w:lastColumn="0" w:noHBand="0" w:noVBand="1"/>
      </w:tblPr>
      <w:tblGrid>
        <w:gridCol w:w="10193"/>
      </w:tblGrid>
      <w:tr w:rsidR="004C5FAB" w:rsidRPr="007662C6" w14:paraId="7A7A3ECB" w14:textId="77777777" w:rsidTr="004C5FAB">
        <w:tc>
          <w:tcPr>
            <w:tcW w:w="10193" w:type="dxa"/>
          </w:tcPr>
          <w:p w14:paraId="2CD3199B" w14:textId="0763E1D2" w:rsidR="004C5FAB" w:rsidRPr="007662C6" w:rsidRDefault="004C5FAB" w:rsidP="004C5FAB">
            <w:pPr>
              <w:rPr>
                <w:rFonts w:ascii="Lato" w:eastAsia="Times New Roman" w:hAnsi="Lato" w:cs="Tahoma"/>
                <w:b/>
                <w:sz w:val="20"/>
                <w:szCs w:val="20"/>
              </w:rPr>
            </w:pPr>
            <w:r w:rsidRPr="007662C6">
              <w:rPr>
                <w:rFonts w:ascii="Lato" w:eastAsia="Times New Roman" w:hAnsi="Lato" w:cs="Tahoma"/>
                <w:b/>
                <w:sz w:val="20"/>
                <w:szCs w:val="20"/>
              </w:rPr>
              <w:t xml:space="preserve">Please use this box to provide us with </w:t>
            </w:r>
            <w:r w:rsidR="007662C6">
              <w:rPr>
                <w:rFonts w:ascii="Lato" w:eastAsia="Times New Roman" w:hAnsi="Lato" w:cs="Tahoma"/>
                <w:b/>
                <w:sz w:val="20"/>
                <w:szCs w:val="20"/>
              </w:rPr>
              <w:t xml:space="preserve">full </w:t>
            </w:r>
            <w:r w:rsidRPr="007662C6">
              <w:rPr>
                <w:rFonts w:ascii="Lato" w:eastAsia="Times New Roman" w:hAnsi="Lato" w:cs="Tahoma"/>
                <w:b/>
                <w:sz w:val="20"/>
                <w:szCs w:val="20"/>
              </w:rPr>
              <w:t>details of your appeal</w:t>
            </w:r>
          </w:p>
          <w:p w14:paraId="398A1D4F" w14:textId="77777777" w:rsidR="004C5FAB" w:rsidRDefault="004C5FAB" w:rsidP="004C5FAB">
            <w:pPr>
              <w:rPr>
                <w:rFonts w:ascii="Lato" w:eastAsia="Times New Roman" w:hAnsi="Lato" w:cs="Tahoma"/>
                <w:bCs/>
                <w:sz w:val="20"/>
                <w:szCs w:val="20"/>
              </w:rPr>
            </w:pPr>
          </w:p>
          <w:p w14:paraId="698FB693" w14:textId="77777777" w:rsidR="007662C6" w:rsidRDefault="007662C6" w:rsidP="004C5FAB">
            <w:pPr>
              <w:rPr>
                <w:rFonts w:ascii="Lato" w:eastAsia="Times New Roman" w:hAnsi="Lato" w:cs="Tahoma"/>
                <w:bCs/>
                <w:sz w:val="20"/>
                <w:szCs w:val="20"/>
              </w:rPr>
            </w:pPr>
          </w:p>
          <w:p w14:paraId="6BF9810F" w14:textId="77777777" w:rsidR="007662C6" w:rsidRDefault="007662C6" w:rsidP="004C5FAB">
            <w:pPr>
              <w:rPr>
                <w:rFonts w:ascii="Lato" w:eastAsia="Times New Roman" w:hAnsi="Lato" w:cs="Tahoma"/>
                <w:bCs/>
                <w:sz w:val="20"/>
                <w:szCs w:val="20"/>
              </w:rPr>
            </w:pPr>
          </w:p>
          <w:p w14:paraId="6CF0A734" w14:textId="77777777" w:rsidR="007662C6" w:rsidRDefault="007662C6" w:rsidP="004C5FAB">
            <w:pPr>
              <w:rPr>
                <w:rFonts w:ascii="Lato" w:eastAsia="Times New Roman" w:hAnsi="Lato" w:cs="Tahoma"/>
                <w:bCs/>
                <w:sz w:val="20"/>
                <w:szCs w:val="20"/>
              </w:rPr>
            </w:pPr>
          </w:p>
          <w:p w14:paraId="52BC8289" w14:textId="77777777" w:rsidR="007662C6" w:rsidRDefault="007662C6" w:rsidP="004C5FAB">
            <w:pPr>
              <w:rPr>
                <w:rFonts w:ascii="Lato" w:eastAsia="Times New Roman" w:hAnsi="Lato" w:cs="Tahoma"/>
                <w:bCs/>
                <w:sz w:val="20"/>
                <w:szCs w:val="20"/>
              </w:rPr>
            </w:pPr>
          </w:p>
          <w:p w14:paraId="0A532519" w14:textId="77777777" w:rsidR="007662C6" w:rsidRDefault="007662C6" w:rsidP="004C5FAB">
            <w:pPr>
              <w:rPr>
                <w:rFonts w:ascii="Lato" w:eastAsia="Times New Roman" w:hAnsi="Lato" w:cs="Tahoma"/>
                <w:bCs/>
                <w:sz w:val="20"/>
                <w:szCs w:val="20"/>
              </w:rPr>
            </w:pPr>
          </w:p>
          <w:p w14:paraId="7A390FC3" w14:textId="77777777" w:rsidR="007662C6" w:rsidRDefault="007662C6" w:rsidP="004C5FAB">
            <w:pPr>
              <w:rPr>
                <w:rFonts w:ascii="Lato" w:eastAsia="Times New Roman" w:hAnsi="Lato" w:cs="Tahoma"/>
                <w:bCs/>
                <w:sz w:val="20"/>
                <w:szCs w:val="20"/>
              </w:rPr>
            </w:pPr>
          </w:p>
          <w:p w14:paraId="076D004B" w14:textId="77777777" w:rsidR="007662C6" w:rsidRDefault="007662C6" w:rsidP="004C5FAB">
            <w:pPr>
              <w:rPr>
                <w:rFonts w:ascii="Lato" w:eastAsia="Times New Roman" w:hAnsi="Lato" w:cs="Tahoma"/>
                <w:bCs/>
                <w:sz w:val="20"/>
                <w:szCs w:val="20"/>
              </w:rPr>
            </w:pPr>
          </w:p>
          <w:p w14:paraId="4ED33216" w14:textId="77777777" w:rsidR="007662C6" w:rsidRDefault="007662C6" w:rsidP="004C5FAB">
            <w:pPr>
              <w:rPr>
                <w:rFonts w:ascii="Lato" w:eastAsia="Times New Roman" w:hAnsi="Lato" w:cs="Tahoma"/>
                <w:bCs/>
                <w:sz w:val="20"/>
                <w:szCs w:val="20"/>
              </w:rPr>
            </w:pPr>
          </w:p>
          <w:p w14:paraId="717884BD" w14:textId="77777777" w:rsidR="007662C6" w:rsidRDefault="007662C6" w:rsidP="004C5FAB">
            <w:pPr>
              <w:rPr>
                <w:rFonts w:ascii="Lato" w:eastAsia="Times New Roman" w:hAnsi="Lato" w:cs="Tahoma"/>
                <w:bCs/>
                <w:sz w:val="20"/>
                <w:szCs w:val="20"/>
              </w:rPr>
            </w:pPr>
          </w:p>
          <w:p w14:paraId="29731265" w14:textId="77777777" w:rsidR="007662C6" w:rsidRDefault="007662C6" w:rsidP="004C5FAB">
            <w:pPr>
              <w:rPr>
                <w:rFonts w:ascii="Lato" w:eastAsia="Times New Roman" w:hAnsi="Lato" w:cs="Tahoma"/>
                <w:bCs/>
                <w:sz w:val="20"/>
                <w:szCs w:val="20"/>
              </w:rPr>
            </w:pPr>
          </w:p>
          <w:p w14:paraId="38C81E1E" w14:textId="77777777" w:rsidR="007662C6" w:rsidRDefault="007662C6" w:rsidP="004C5FAB">
            <w:pPr>
              <w:rPr>
                <w:rFonts w:ascii="Lato" w:eastAsia="Times New Roman" w:hAnsi="Lato" w:cs="Tahoma"/>
                <w:bCs/>
                <w:sz w:val="20"/>
                <w:szCs w:val="20"/>
              </w:rPr>
            </w:pPr>
          </w:p>
          <w:p w14:paraId="1175A869" w14:textId="77777777" w:rsidR="004359FB" w:rsidRDefault="004359FB" w:rsidP="004C5FAB">
            <w:pPr>
              <w:rPr>
                <w:rFonts w:ascii="Lato" w:eastAsia="Times New Roman" w:hAnsi="Lato" w:cs="Tahoma"/>
                <w:bCs/>
                <w:sz w:val="20"/>
                <w:szCs w:val="20"/>
              </w:rPr>
            </w:pPr>
          </w:p>
          <w:p w14:paraId="6D337BC7" w14:textId="77777777" w:rsidR="007662C6" w:rsidRDefault="007662C6" w:rsidP="004C5FAB">
            <w:pPr>
              <w:rPr>
                <w:rFonts w:ascii="Lato" w:eastAsia="Times New Roman" w:hAnsi="Lato" w:cs="Tahoma"/>
                <w:bCs/>
                <w:sz w:val="20"/>
                <w:szCs w:val="20"/>
              </w:rPr>
            </w:pPr>
          </w:p>
          <w:p w14:paraId="5AF1B27C" w14:textId="77777777" w:rsidR="007662C6" w:rsidRDefault="007662C6" w:rsidP="004C5FAB">
            <w:pPr>
              <w:rPr>
                <w:rFonts w:ascii="Lato" w:eastAsia="Times New Roman" w:hAnsi="Lato" w:cs="Tahoma"/>
                <w:bCs/>
                <w:sz w:val="20"/>
                <w:szCs w:val="20"/>
              </w:rPr>
            </w:pPr>
          </w:p>
          <w:p w14:paraId="6F0B4CD5" w14:textId="77777777" w:rsidR="007662C6" w:rsidRDefault="007662C6" w:rsidP="004C5FAB">
            <w:pPr>
              <w:rPr>
                <w:rFonts w:ascii="Lato" w:eastAsia="Times New Roman" w:hAnsi="Lato" w:cs="Tahoma"/>
                <w:bCs/>
                <w:sz w:val="20"/>
                <w:szCs w:val="20"/>
              </w:rPr>
            </w:pPr>
          </w:p>
          <w:p w14:paraId="5DB08F23" w14:textId="77777777" w:rsidR="007662C6" w:rsidRDefault="007662C6" w:rsidP="004C5FAB">
            <w:pPr>
              <w:rPr>
                <w:rFonts w:ascii="Lato" w:eastAsia="Times New Roman" w:hAnsi="Lato" w:cs="Tahoma"/>
                <w:bCs/>
                <w:sz w:val="20"/>
                <w:szCs w:val="20"/>
              </w:rPr>
            </w:pPr>
          </w:p>
          <w:p w14:paraId="5F6CD1BE" w14:textId="77777777" w:rsidR="004359FB" w:rsidRPr="007662C6" w:rsidRDefault="004359FB" w:rsidP="004C5FAB">
            <w:pPr>
              <w:rPr>
                <w:rFonts w:ascii="Lato" w:eastAsia="Times New Roman" w:hAnsi="Lato" w:cs="Tahoma"/>
                <w:bCs/>
                <w:sz w:val="20"/>
                <w:szCs w:val="20"/>
              </w:rPr>
            </w:pPr>
          </w:p>
          <w:p w14:paraId="0FCE5AB3" w14:textId="77777777" w:rsidR="004C5FAB" w:rsidRPr="007662C6" w:rsidRDefault="004C5FAB" w:rsidP="004C5FAB">
            <w:pPr>
              <w:pStyle w:val="ListParagraph"/>
              <w:ind w:left="0"/>
              <w:rPr>
                <w:rFonts w:ascii="Lato" w:hAnsi="Lato"/>
                <w:bCs/>
                <w:sz w:val="20"/>
                <w:szCs w:val="20"/>
                <w:lang w:val="en-GB"/>
              </w:rPr>
            </w:pPr>
          </w:p>
        </w:tc>
      </w:tr>
    </w:tbl>
    <w:p w14:paraId="7F8C9432" w14:textId="77777777" w:rsidR="004C5FAB" w:rsidRPr="007662C6" w:rsidRDefault="004C5FAB" w:rsidP="004C5FAB">
      <w:pPr>
        <w:pStyle w:val="ListParagraph"/>
        <w:rPr>
          <w:rFonts w:ascii="Lato" w:hAnsi="Lato"/>
          <w:bCs/>
          <w:sz w:val="20"/>
          <w:szCs w:val="20"/>
          <w:lang w:val="en-GB"/>
        </w:rPr>
      </w:pPr>
    </w:p>
    <w:tbl>
      <w:tblPr>
        <w:tblStyle w:val="TableGrid"/>
        <w:tblW w:w="0" w:type="auto"/>
        <w:tblInd w:w="-5" w:type="dxa"/>
        <w:tblLook w:val="04A0" w:firstRow="1" w:lastRow="0" w:firstColumn="1" w:lastColumn="0" w:noHBand="0" w:noVBand="1"/>
      </w:tblPr>
      <w:tblGrid>
        <w:gridCol w:w="3119"/>
        <w:gridCol w:w="7074"/>
      </w:tblGrid>
      <w:tr w:rsidR="007662C6" w:rsidRPr="007662C6" w14:paraId="23C3D1F1" w14:textId="77777777" w:rsidTr="004359FB">
        <w:tc>
          <w:tcPr>
            <w:tcW w:w="3119" w:type="dxa"/>
            <w:shd w:val="clear" w:color="auto" w:fill="DAEEF3" w:themeFill="accent5" w:themeFillTint="33"/>
          </w:tcPr>
          <w:p w14:paraId="35A866EA" w14:textId="3F471BE8" w:rsidR="007662C6" w:rsidRPr="007662C6" w:rsidRDefault="007662C6" w:rsidP="004359FB">
            <w:pPr>
              <w:rPr>
                <w:rFonts w:ascii="Lato" w:hAnsi="Lato"/>
                <w:b/>
                <w:sz w:val="20"/>
                <w:szCs w:val="20"/>
                <w:lang w:val="en-GB"/>
              </w:rPr>
            </w:pPr>
            <w:r w:rsidRPr="007662C6">
              <w:rPr>
                <w:rFonts w:ascii="Lato" w:hAnsi="Lato"/>
                <w:b/>
                <w:sz w:val="20"/>
                <w:szCs w:val="20"/>
                <w:lang w:val="en-GB"/>
              </w:rPr>
              <w:t>Name of person making the appeal</w:t>
            </w:r>
          </w:p>
        </w:tc>
        <w:tc>
          <w:tcPr>
            <w:tcW w:w="7074" w:type="dxa"/>
          </w:tcPr>
          <w:p w14:paraId="1880E452" w14:textId="77777777" w:rsidR="007662C6" w:rsidRPr="007662C6" w:rsidRDefault="007662C6" w:rsidP="004C5FAB">
            <w:pPr>
              <w:pStyle w:val="ListParagraph"/>
              <w:ind w:left="0"/>
              <w:rPr>
                <w:rFonts w:ascii="Lato" w:hAnsi="Lato"/>
                <w:bCs/>
                <w:sz w:val="20"/>
                <w:szCs w:val="20"/>
                <w:lang w:val="en-GB"/>
              </w:rPr>
            </w:pPr>
          </w:p>
        </w:tc>
      </w:tr>
      <w:tr w:rsidR="007662C6" w:rsidRPr="007662C6" w14:paraId="4D3843C1" w14:textId="77777777" w:rsidTr="004359FB">
        <w:tc>
          <w:tcPr>
            <w:tcW w:w="3119" w:type="dxa"/>
            <w:shd w:val="clear" w:color="auto" w:fill="DAEEF3" w:themeFill="accent5" w:themeFillTint="33"/>
          </w:tcPr>
          <w:p w14:paraId="76D0DE94" w14:textId="77777777" w:rsidR="007662C6" w:rsidRPr="007662C6" w:rsidRDefault="007662C6" w:rsidP="004C5FAB">
            <w:pPr>
              <w:pStyle w:val="ListParagraph"/>
              <w:ind w:left="0"/>
              <w:rPr>
                <w:rFonts w:ascii="Lato" w:hAnsi="Lato"/>
                <w:b/>
                <w:sz w:val="20"/>
                <w:szCs w:val="20"/>
                <w:lang w:val="en-GB"/>
              </w:rPr>
            </w:pPr>
            <w:r w:rsidRPr="007662C6">
              <w:rPr>
                <w:rFonts w:ascii="Lato" w:hAnsi="Lato"/>
                <w:b/>
                <w:sz w:val="20"/>
                <w:szCs w:val="20"/>
                <w:lang w:val="en-GB"/>
              </w:rPr>
              <w:t>Signed</w:t>
            </w:r>
          </w:p>
          <w:p w14:paraId="2A59CE36" w14:textId="5093DF67" w:rsidR="007662C6" w:rsidRPr="007662C6" w:rsidRDefault="007662C6" w:rsidP="004C5FAB">
            <w:pPr>
              <w:pStyle w:val="ListParagraph"/>
              <w:ind w:left="0"/>
              <w:rPr>
                <w:rFonts w:ascii="Lato" w:hAnsi="Lato"/>
                <w:b/>
                <w:sz w:val="20"/>
                <w:szCs w:val="20"/>
                <w:lang w:val="en-GB"/>
              </w:rPr>
            </w:pPr>
          </w:p>
        </w:tc>
        <w:tc>
          <w:tcPr>
            <w:tcW w:w="7074" w:type="dxa"/>
          </w:tcPr>
          <w:p w14:paraId="5248C848" w14:textId="77777777" w:rsidR="007662C6" w:rsidRPr="007662C6" w:rsidRDefault="007662C6" w:rsidP="004C5FAB">
            <w:pPr>
              <w:pStyle w:val="ListParagraph"/>
              <w:ind w:left="0"/>
              <w:rPr>
                <w:rFonts w:ascii="Lato" w:hAnsi="Lato"/>
                <w:bCs/>
                <w:sz w:val="20"/>
                <w:szCs w:val="20"/>
                <w:lang w:val="en-GB"/>
              </w:rPr>
            </w:pPr>
          </w:p>
        </w:tc>
      </w:tr>
      <w:tr w:rsidR="007662C6" w:rsidRPr="007662C6" w14:paraId="00087948" w14:textId="77777777" w:rsidTr="004359FB">
        <w:tc>
          <w:tcPr>
            <w:tcW w:w="3119" w:type="dxa"/>
            <w:shd w:val="clear" w:color="auto" w:fill="DAEEF3" w:themeFill="accent5" w:themeFillTint="33"/>
          </w:tcPr>
          <w:p w14:paraId="4DFEF4B0" w14:textId="77777777" w:rsidR="007662C6" w:rsidRPr="007662C6" w:rsidRDefault="007662C6" w:rsidP="004C5FAB">
            <w:pPr>
              <w:pStyle w:val="ListParagraph"/>
              <w:ind w:left="0"/>
              <w:rPr>
                <w:rFonts w:ascii="Lato" w:hAnsi="Lato"/>
                <w:b/>
                <w:sz w:val="20"/>
                <w:szCs w:val="20"/>
                <w:lang w:val="en-GB"/>
              </w:rPr>
            </w:pPr>
            <w:r w:rsidRPr="007662C6">
              <w:rPr>
                <w:rFonts w:ascii="Lato" w:hAnsi="Lato"/>
                <w:b/>
                <w:sz w:val="20"/>
                <w:szCs w:val="20"/>
                <w:lang w:val="en-GB"/>
              </w:rPr>
              <w:t>Date</w:t>
            </w:r>
          </w:p>
          <w:p w14:paraId="028C158A" w14:textId="5C384CBF" w:rsidR="007662C6" w:rsidRPr="007662C6" w:rsidRDefault="007662C6" w:rsidP="004C5FAB">
            <w:pPr>
              <w:pStyle w:val="ListParagraph"/>
              <w:ind w:left="0"/>
              <w:rPr>
                <w:rFonts w:ascii="Lato" w:hAnsi="Lato"/>
                <w:b/>
                <w:sz w:val="20"/>
                <w:szCs w:val="20"/>
                <w:lang w:val="en-GB"/>
              </w:rPr>
            </w:pPr>
          </w:p>
        </w:tc>
        <w:tc>
          <w:tcPr>
            <w:tcW w:w="7074" w:type="dxa"/>
          </w:tcPr>
          <w:p w14:paraId="5322FB1D" w14:textId="77777777" w:rsidR="007662C6" w:rsidRPr="007662C6" w:rsidRDefault="007662C6" w:rsidP="004C5FAB">
            <w:pPr>
              <w:pStyle w:val="ListParagraph"/>
              <w:ind w:left="0"/>
              <w:rPr>
                <w:rFonts w:ascii="Lato" w:hAnsi="Lato"/>
                <w:bCs/>
                <w:sz w:val="20"/>
                <w:szCs w:val="20"/>
                <w:lang w:val="en-GB"/>
              </w:rPr>
            </w:pPr>
          </w:p>
        </w:tc>
      </w:tr>
    </w:tbl>
    <w:p w14:paraId="0F3E3950" w14:textId="77777777" w:rsidR="004C5FAB" w:rsidRDefault="004C5FAB" w:rsidP="004C5FAB">
      <w:pPr>
        <w:pStyle w:val="ListParagraph"/>
        <w:rPr>
          <w:rFonts w:ascii="Lato" w:hAnsi="Lato"/>
          <w:sz w:val="20"/>
          <w:szCs w:val="20"/>
          <w:lang w:val="en-GB"/>
        </w:rPr>
      </w:pPr>
    </w:p>
    <w:p w14:paraId="73907047" w14:textId="77777777" w:rsidR="00AC0C6E" w:rsidRDefault="00AC0C6E" w:rsidP="006C4B38">
      <w:pPr>
        <w:rPr>
          <w:rFonts w:eastAsia="Times New Roman" w:cs="Tahoma"/>
          <w:b/>
          <w:sz w:val="20"/>
          <w:szCs w:val="20"/>
        </w:rPr>
      </w:pPr>
    </w:p>
    <w:p w14:paraId="74006D75" w14:textId="2A81681C" w:rsidR="00AC0C6E" w:rsidRDefault="00AC0C6E" w:rsidP="00AC0C6E">
      <w:pPr>
        <w:pStyle w:val="Default"/>
        <w:spacing w:after="27"/>
        <w:rPr>
          <w:rFonts w:ascii="Lato" w:hAnsi="Lato" w:cstheme="minorHAnsi"/>
          <w:sz w:val="20"/>
          <w:szCs w:val="20"/>
        </w:rPr>
      </w:pPr>
      <w:r>
        <w:rPr>
          <w:rFonts w:eastAsia="Times New Roman" w:cs="Tahoma"/>
          <w:b/>
          <w:sz w:val="20"/>
          <w:szCs w:val="20"/>
        </w:rPr>
        <w:t xml:space="preserve">Please attach </w:t>
      </w:r>
      <w:r>
        <w:rPr>
          <w:rFonts w:ascii="Lato" w:hAnsi="Lato" w:cstheme="minorHAnsi"/>
          <w:sz w:val="20"/>
          <w:szCs w:val="20"/>
        </w:rPr>
        <w:t>t</w:t>
      </w:r>
      <w:r w:rsidRPr="00A82CC2">
        <w:rPr>
          <w:rFonts w:ascii="Lato" w:hAnsi="Lato" w:cstheme="minorHAnsi"/>
          <w:sz w:val="20"/>
          <w:szCs w:val="20"/>
        </w:rPr>
        <w:t>he contents and outcome of any internal investigation carried out by the centre or learner(s) relating to the issue</w:t>
      </w:r>
      <w:r w:rsidR="002706BF">
        <w:rPr>
          <w:rFonts w:ascii="Lato" w:hAnsi="Lato" w:cstheme="minorHAnsi"/>
          <w:sz w:val="20"/>
          <w:szCs w:val="20"/>
        </w:rPr>
        <w:t xml:space="preserve"> and any </w:t>
      </w:r>
      <w:r w:rsidR="002706BF" w:rsidRPr="00A82CC2">
        <w:rPr>
          <w:rFonts w:ascii="Lato" w:hAnsi="Lato"/>
          <w:sz w:val="20"/>
          <w:szCs w:val="20"/>
          <w:lang w:val="en-GB"/>
        </w:rPr>
        <w:t>supporting evidence</w:t>
      </w:r>
      <w:r w:rsidRPr="00A82CC2">
        <w:rPr>
          <w:rFonts w:ascii="Lato" w:hAnsi="Lato" w:cstheme="minorHAnsi"/>
          <w:sz w:val="20"/>
          <w:szCs w:val="20"/>
        </w:rPr>
        <w:t xml:space="preserve">. </w:t>
      </w:r>
    </w:p>
    <w:p w14:paraId="146A744A" w14:textId="77777777" w:rsidR="00F427E7" w:rsidRDefault="00F427E7" w:rsidP="00AC0C6E">
      <w:pPr>
        <w:pStyle w:val="Default"/>
        <w:spacing w:after="27"/>
        <w:rPr>
          <w:rFonts w:ascii="Lato" w:hAnsi="Lato" w:cstheme="minorHAnsi"/>
          <w:sz w:val="20"/>
          <w:szCs w:val="20"/>
        </w:rPr>
      </w:pPr>
    </w:p>
    <w:p w14:paraId="6626F78B" w14:textId="77777777" w:rsidR="00F427E7" w:rsidRPr="004359FB" w:rsidRDefault="00F427E7" w:rsidP="00F427E7">
      <w:pPr>
        <w:rPr>
          <w:rFonts w:ascii="Lato" w:hAnsi="Lato"/>
          <w:b/>
          <w:bCs/>
          <w:sz w:val="20"/>
          <w:szCs w:val="20"/>
          <w:lang w:val="en-GB"/>
        </w:rPr>
      </w:pPr>
      <w:r w:rsidRPr="004359FB">
        <w:rPr>
          <w:rFonts w:ascii="Lato" w:hAnsi="Lato"/>
          <w:b/>
          <w:bCs/>
          <w:sz w:val="20"/>
          <w:szCs w:val="20"/>
          <w:lang w:val="en-GB"/>
        </w:rPr>
        <w:t>Send this form to:</w:t>
      </w:r>
    </w:p>
    <w:p w14:paraId="08C97A94" w14:textId="77777777" w:rsidR="004359FB" w:rsidRPr="004359FB" w:rsidRDefault="004359FB" w:rsidP="004359FB">
      <w:pPr>
        <w:rPr>
          <w:rFonts w:ascii="Lato" w:hAnsi="Lato"/>
          <w:sz w:val="20"/>
          <w:szCs w:val="20"/>
          <w:lang w:val="en-GB"/>
        </w:rPr>
      </w:pPr>
      <w:r w:rsidRPr="004359FB">
        <w:rPr>
          <w:rFonts w:ascii="Lato" w:hAnsi="Lato"/>
          <w:sz w:val="20"/>
          <w:szCs w:val="20"/>
          <w:lang w:val="en-GB"/>
        </w:rPr>
        <w:t xml:space="preserve">REC Professionals Centre </w:t>
      </w:r>
    </w:p>
    <w:p w14:paraId="51F445F8" w14:textId="77777777" w:rsidR="004359FB" w:rsidRPr="004359FB" w:rsidRDefault="004359FB" w:rsidP="004359FB">
      <w:pPr>
        <w:rPr>
          <w:rFonts w:ascii="Lato" w:eastAsia="Lato" w:hAnsi="Lato" w:cs="Lato"/>
          <w:color w:val="000000" w:themeColor="text1"/>
          <w:sz w:val="20"/>
          <w:szCs w:val="20"/>
          <w:lang w:val="en-GB"/>
        </w:rPr>
      </w:pPr>
      <w:r w:rsidRPr="004359FB">
        <w:rPr>
          <w:rFonts w:ascii="Lato" w:eastAsia="Lato" w:hAnsi="Lato" w:cs="Lato"/>
          <w:color w:val="000000" w:themeColor="text1"/>
          <w:sz w:val="20"/>
          <w:szCs w:val="20"/>
          <w:lang w:val="en-GB"/>
        </w:rPr>
        <w:t xml:space="preserve">20 Queen Elizabeth Street, </w:t>
      </w:r>
    </w:p>
    <w:p w14:paraId="11DF79A4" w14:textId="454A37B5" w:rsidR="004359FB" w:rsidRPr="004359FB" w:rsidRDefault="004359FB" w:rsidP="004359FB">
      <w:pPr>
        <w:rPr>
          <w:rFonts w:ascii="Lato" w:hAnsi="Lato"/>
          <w:sz w:val="20"/>
          <w:szCs w:val="20"/>
          <w:lang w:val="en-GB"/>
        </w:rPr>
      </w:pPr>
      <w:r w:rsidRPr="004359FB">
        <w:rPr>
          <w:rFonts w:ascii="Lato" w:eastAsia="Lato" w:hAnsi="Lato" w:cs="Lato"/>
          <w:color w:val="000000" w:themeColor="text1"/>
          <w:sz w:val="20"/>
          <w:szCs w:val="20"/>
          <w:lang w:val="en-GB"/>
        </w:rPr>
        <w:t>London, SE1 2LS</w:t>
      </w:r>
      <w:r w:rsidRPr="004359FB">
        <w:rPr>
          <w:rFonts w:ascii="Lato" w:hAnsi="Lato"/>
          <w:sz w:val="20"/>
          <w:szCs w:val="20"/>
          <w:lang w:val="en-GB"/>
        </w:rPr>
        <w:t xml:space="preserve"> </w:t>
      </w:r>
    </w:p>
    <w:p w14:paraId="629634E8" w14:textId="000F16FF" w:rsidR="004359FB" w:rsidRPr="004359FB" w:rsidRDefault="004359FB" w:rsidP="004359FB">
      <w:pPr>
        <w:rPr>
          <w:rFonts w:ascii="Lato" w:hAnsi="Lato"/>
          <w:sz w:val="20"/>
          <w:szCs w:val="20"/>
          <w:lang w:val="en-GB"/>
        </w:rPr>
      </w:pPr>
      <w:r w:rsidRPr="004359FB">
        <w:rPr>
          <w:rFonts w:ascii="Lato" w:hAnsi="Lato"/>
          <w:sz w:val="20"/>
          <w:szCs w:val="20"/>
          <w:lang w:val="en-GB"/>
        </w:rPr>
        <w:lastRenderedPageBreak/>
        <w:t xml:space="preserve">or by email to </w:t>
      </w:r>
      <w:hyperlink r:id="rId13">
        <w:r w:rsidRPr="004359FB">
          <w:rPr>
            <w:rStyle w:val="Hyperlink"/>
            <w:rFonts w:ascii="Lato" w:hAnsi="Lato"/>
            <w:sz w:val="20"/>
            <w:szCs w:val="20"/>
            <w:lang w:val="en-GB"/>
          </w:rPr>
          <w:t>qualifications@rec.uk.com</w:t>
        </w:r>
      </w:hyperlink>
      <w:r w:rsidRPr="004359FB">
        <w:rPr>
          <w:rFonts w:ascii="Lato" w:hAnsi="Lato"/>
          <w:sz w:val="20"/>
          <w:szCs w:val="20"/>
          <w:lang w:val="en-GB"/>
        </w:rPr>
        <w:t>.</w:t>
      </w:r>
    </w:p>
    <w:sectPr w:rsidR="004359FB" w:rsidRPr="004359FB" w:rsidSect="003D72BF">
      <w:headerReference w:type="default" r:id="rId14"/>
      <w:footerReference w:type="default" r:id="rId15"/>
      <w:pgSz w:w="11900" w:h="16840"/>
      <w:pgMar w:top="1843" w:right="851" w:bottom="2268"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C8CA4" w14:textId="77777777" w:rsidR="003D72BF" w:rsidRDefault="003D72BF" w:rsidP="00D4048F">
      <w:r>
        <w:separator/>
      </w:r>
    </w:p>
  </w:endnote>
  <w:endnote w:type="continuationSeparator" w:id="0">
    <w:p w14:paraId="18ABCD71" w14:textId="77777777" w:rsidR="003D72BF" w:rsidRDefault="003D72BF" w:rsidP="00D4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ato" w:hAnsi="Lato"/>
        <w:sz w:val="18"/>
        <w:szCs w:val="18"/>
      </w:rPr>
      <w:id w:val="-923732778"/>
      <w:docPartObj>
        <w:docPartGallery w:val="Page Numbers (Bottom of Page)"/>
        <w:docPartUnique/>
      </w:docPartObj>
    </w:sdtPr>
    <w:sdtEndPr>
      <w:rPr>
        <w:noProof/>
      </w:rPr>
    </w:sdtEndPr>
    <w:sdtContent>
      <w:p w14:paraId="7E160357" w14:textId="50F56D0B" w:rsidR="00932D27" w:rsidRPr="00932D27" w:rsidRDefault="00932D27">
        <w:pPr>
          <w:pStyle w:val="Footer"/>
          <w:pBdr>
            <w:bottom w:val="single" w:sz="12" w:space="1" w:color="auto"/>
          </w:pBdr>
          <w:rPr>
            <w:rFonts w:ascii="Lato" w:hAnsi="Lato"/>
            <w:sz w:val="18"/>
            <w:szCs w:val="18"/>
          </w:rPr>
        </w:pPr>
      </w:p>
      <w:p w14:paraId="54215F36" w14:textId="4168F3A4" w:rsidR="00932D27" w:rsidRPr="00932D27" w:rsidRDefault="00932D27">
        <w:pPr>
          <w:pStyle w:val="Footer"/>
          <w:rPr>
            <w:rFonts w:ascii="Lato" w:hAnsi="Lato"/>
            <w:sz w:val="18"/>
            <w:szCs w:val="18"/>
          </w:rPr>
        </w:pPr>
        <w:r w:rsidRPr="00932D27">
          <w:rPr>
            <w:rFonts w:ascii="Lato" w:hAnsi="Lato"/>
            <w:sz w:val="18"/>
            <w:szCs w:val="18"/>
          </w:rPr>
          <w:t>Version 1.</w:t>
        </w:r>
        <w:r w:rsidR="001A7B7E">
          <w:rPr>
            <w:rFonts w:ascii="Lato" w:hAnsi="Lato"/>
            <w:sz w:val="18"/>
            <w:szCs w:val="18"/>
          </w:rPr>
          <w:t>2</w:t>
        </w:r>
        <w:r w:rsidR="006A3856">
          <w:rPr>
            <w:rFonts w:ascii="Lato" w:hAnsi="Lato"/>
            <w:sz w:val="18"/>
            <w:szCs w:val="18"/>
          </w:rPr>
          <w:tab/>
        </w:r>
        <w:r w:rsidRPr="00932D27">
          <w:rPr>
            <w:rFonts w:ascii="Lato" w:hAnsi="Lato"/>
            <w:sz w:val="18"/>
            <w:szCs w:val="18"/>
          </w:rPr>
          <w:tab/>
        </w:r>
        <w:r w:rsidRPr="00932D27">
          <w:rPr>
            <w:rFonts w:ascii="Lato" w:hAnsi="Lato"/>
            <w:sz w:val="18"/>
            <w:szCs w:val="18"/>
          </w:rPr>
          <w:tab/>
          <w:t>p</w:t>
        </w:r>
        <w:r w:rsidRPr="00932D27">
          <w:rPr>
            <w:rFonts w:ascii="Lato" w:hAnsi="Lato"/>
            <w:sz w:val="18"/>
            <w:szCs w:val="18"/>
          </w:rPr>
          <w:fldChar w:fldCharType="begin"/>
        </w:r>
        <w:r w:rsidRPr="00932D27">
          <w:rPr>
            <w:rFonts w:ascii="Lato" w:hAnsi="Lato"/>
            <w:sz w:val="18"/>
            <w:szCs w:val="18"/>
          </w:rPr>
          <w:instrText xml:space="preserve"> PAGE   \* MERGEFORMAT </w:instrText>
        </w:r>
        <w:r w:rsidRPr="00932D27">
          <w:rPr>
            <w:rFonts w:ascii="Lato" w:hAnsi="Lato"/>
            <w:sz w:val="18"/>
            <w:szCs w:val="18"/>
          </w:rPr>
          <w:fldChar w:fldCharType="separate"/>
        </w:r>
        <w:r w:rsidRPr="00932D27">
          <w:rPr>
            <w:rFonts w:ascii="Lato" w:hAnsi="Lato"/>
            <w:noProof/>
            <w:sz w:val="18"/>
            <w:szCs w:val="18"/>
          </w:rPr>
          <w:t>2</w:t>
        </w:r>
        <w:r w:rsidRPr="00932D27">
          <w:rPr>
            <w:rFonts w:ascii="Lato" w:hAnsi="Lato"/>
            <w:noProof/>
            <w:sz w:val="18"/>
            <w:szCs w:val="18"/>
          </w:rPr>
          <w:fldChar w:fldCharType="end"/>
        </w:r>
      </w:p>
    </w:sdtContent>
  </w:sdt>
  <w:p w14:paraId="66766A49" w14:textId="28BF7612" w:rsidR="00EF3062" w:rsidRPr="00932D27" w:rsidRDefault="00EF3062" w:rsidP="00932D27">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4B72A" w14:textId="77777777" w:rsidR="003D72BF" w:rsidRDefault="003D72BF" w:rsidP="00D4048F">
      <w:r>
        <w:separator/>
      </w:r>
    </w:p>
  </w:footnote>
  <w:footnote w:type="continuationSeparator" w:id="0">
    <w:p w14:paraId="54E096E3" w14:textId="77777777" w:rsidR="003D72BF" w:rsidRDefault="003D72BF" w:rsidP="00D4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9ED7" w14:textId="0E72800D" w:rsidR="00EF3062" w:rsidRDefault="00932D27">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87C5F" w14:textId="77777777" w:rsidR="00EF3062" w:rsidRDefault="00EF30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296C"/>
    <w:multiLevelType w:val="hybridMultilevel"/>
    <w:tmpl w:val="9F6C9762"/>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4113A"/>
    <w:multiLevelType w:val="hybridMultilevel"/>
    <w:tmpl w:val="471C4AE0"/>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F1C54"/>
    <w:multiLevelType w:val="hybridMultilevel"/>
    <w:tmpl w:val="0EC2710A"/>
    <w:lvl w:ilvl="0" w:tplc="1A522F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D11"/>
    <w:multiLevelType w:val="hybridMultilevel"/>
    <w:tmpl w:val="E9E48714"/>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D3522"/>
    <w:multiLevelType w:val="hybridMultilevel"/>
    <w:tmpl w:val="008C6D9E"/>
    <w:lvl w:ilvl="0" w:tplc="35C410E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45580"/>
    <w:multiLevelType w:val="hybridMultilevel"/>
    <w:tmpl w:val="C3B22D76"/>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70578"/>
    <w:multiLevelType w:val="hybridMultilevel"/>
    <w:tmpl w:val="D8E8EC4E"/>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A35BA"/>
    <w:multiLevelType w:val="hybridMultilevel"/>
    <w:tmpl w:val="A7C2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B4B04"/>
    <w:multiLevelType w:val="hybridMultilevel"/>
    <w:tmpl w:val="1C30BF42"/>
    <w:lvl w:ilvl="0" w:tplc="C270F60A">
      <w:start w:val="1"/>
      <w:numFmt w:val="bullet"/>
      <w:lvlText w:val="•"/>
      <w:lvlJc w:val="left"/>
      <w:pPr>
        <w:tabs>
          <w:tab w:val="num" w:pos="720"/>
        </w:tabs>
        <w:ind w:left="720" w:hanging="360"/>
      </w:pPr>
      <w:rPr>
        <w:rFonts w:ascii="Times New Roman" w:hAnsi="Times New Roman" w:hint="default"/>
      </w:rPr>
    </w:lvl>
    <w:lvl w:ilvl="1" w:tplc="7638D79A" w:tentative="1">
      <w:start w:val="1"/>
      <w:numFmt w:val="bullet"/>
      <w:lvlText w:val="•"/>
      <w:lvlJc w:val="left"/>
      <w:pPr>
        <w:tabs>
          <w:tab w:val="num" w:pos="1440"/>
        </w:tabs>
        <w:ind w:left="1440" w:hanging="360"/>
      </w:pPr>
      <w:rPr>
        <w:rFonts w:ascii="Times New Roman" w:hAnsi="Times New Roman" w:hint="default"/>
      </w:rPr>
    </w:lvl>
    <w:lvl w:ilvl="2" w:tplc="C12A0B1E" w:tentative="1">
      <w:start w:val="1"/>
      <w:numFmt w:val="bullet"/>
      <w:lvlText w:val="•"/>
      <w:lvlJc w:val="left"/>
      <w:pPr>
        <w:tabs>
          <w:tab w:val="num" w:pos="2160"/>
        </w:tabs>
        <w:ind w:left="2160" w:hanging="360"/>
      </w:pPr>
      <w:rPr>
        <w:rFonts w:ascii="Times New Roman" w:hAnsi="Times New Roman" w:hint="default"/>
      </w:rPr>
    </w:lvl>
    <w:lvl w:ilvl="3" w:tplc="BA3870E2" w:tentative="1">
      <w:start w:val="1"/>
      <w:numFmt w:val="bullet"/>
      <w:lvlText w:val="•"/>
      <w:lvlJc w:val="left"/>
      <w:pPr>
        <w:tabs>
          <w:tab w:val="num" w:pos="2880"/>
        </w:tabs>
        <w:ind w:left="2880" w:hanging="360"/>
      </w:pPr>
      <w:rPr>
        <w:rFonts w:ascii="Times New Roman" w:hAnsi="Times New Roman" w:hint="default"/>
      </w:rPr>
    </w:lvl>
    <w:lvl w:ilvl="4" w:tplc="020A8320" w:tentative="1">
      <w:start w:val="1"/>
      <w:numFmt w:val="bullet"/>
      <w:lvlText w:val="•"/>
      <w:lvlJc w:val="left"/>
      <w:pPr>
        <w:tabs>
          <w:tab w:val="num" w:pos="3600"/>
        </w:tabs>
        <w:ind w:left="3600" w:hanging="360"/>
      </w:pPr>
      <w:rPr>
        <w:rFonts w:ascii="Times New Roman" w:hAnsi="Times New Roman" w:hint="default"/>
      </w:rPr>
    </w:lvl>
    <w:lvl w:ilvl="5" w:tplc="FC5887C6" w:tentative="1">
      <w:start w:val="1"/>
      <w:numFmt w:val="bullet"/>
      <w:lvlText w:val="•"/>
      <w:lvlJc w:val="left"/>
      <w:pPr>
        <w:tabs>
          <w:tab w:val="num" w:pos="4320"/>
        </w:tabs>
        <w:ind w:left="4320" w:hanging="360"/>
      </w:pPr>
      <w:rPr>
        <w:rFonts w:ascii="Times New Roman" w:hAnsi="Times New Roman" w:hint="default"/>
      </w:rPr>
    </w:lvl>
    <w:lvl w:ilvl="6" w:tplc="4CD29BCE" w:tentative="1">
      <w:start w:val="1"/>
      <w:numFmt w:val="bullet"/>
      <w:lvlText w:val="•"/>
      <w:lvlJc w:val="left"/>
      <w:pPr>
        <w:tabs>
          <w:tab w:val="num" w:pos="5040"/>
        </w:tabs>
        <w:ind w:left="5040" w:hanging="360"/>
      </w:pPr>
      <w:rPr>
        <w:rFonts w:ascii="Times New Roman" w:hAnsi="Times New Roman" w:hint="default"/>
      </w:rPr>
    </w:lvl>
    <w:lvl w:ilvl="7" w:tplc="CBB69F6C" w:tentative="1">
      <w:start w:val="1"/>
      <w:numFmt w:val="bullet"/>
      <w:lvlText w:val="•"/>
      <w:lvlJc w:val="left"/>
      <w:pPr>
        <w:tabs>
          <w:tab w:val="num" w:pos="5760"/>
        </w:tabs>
        <w:ind w:left="5760" w:hanging="360"/>
      </w:pPr>
      <w:rPr>
        <w:rFonts w:ascii="Times New Roman" w:hAnsi="Times New Roman" w:hint="default"/>
      </w:rPr>
    </w:lvl>
    <w:lvl w:ilvl="8" w:tplc="5F06F6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EB4ECE"/>
    <w:multiLevelType w:val="hybridMultilevel"/>
    <w:tmpl w:val="051EA3BA"/>
    <w:lvl w:ilvl="0" w:tplc="1A522F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E5E19"/>
    <w:multiLevelType w:val="hybridMultilevel"/>
    <w:tmpl w:val="62F24E6A"/>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C3291"/>
    <w:multiLevelType w:val="multilevel"/>
    <w:tmpl w:val="34D8C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B3D13"/>
    <w:multiLevelType w:val="hybridMultilevel"/>
    <w:tmpl w:val="7366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16798"/>
    <w:multiLevelType w:val="hybridMultilevel"/>
    <w:tmpl w:val="DC44CEBA"/>
    <w:lvl w:ilvl="0" w:tplc="1A522F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B4B81"/>
    <w:multiLevelType w:val="hybridMultilevel"/>
    <w:tmpl w:val="A3C6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D2857"/>
    <w:multiLevelType w:val="hybridMultilevel"/>
    <w:tmpl w:val="737C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3376D"/>
    <w:multiLevelType w:val="hybridMultilevel"/>
    <w:tmpl w:val="30BE34FA"/>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3DD"/>
    <w:multiLevelType w:val="hybridMultilevel"/>
    <w:tmpl w:val="BA6C4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4596B"/>
    <w:multiLevelType w:val="hybridMultilevel"/>
    <w:tmpl w:val="6AF4A08A"/>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55558"/>
    <w:multiLevelType w:val="hybridMultilevel"/>
    <w:tmpl w:val="A1AE1510"/>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F364A"/>
    <w:multiLevelType w:val="hybridMultilevel"/>
    <w:tmpl w:val="E07C9DFE"/>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B6F4D"/>
    <w:multiLevelType w:val="hybridMultilevel"/>
    <w:tmpl w:val="6D16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717C2"/>
    <w:multiLevelType w:val="hybridMultilevel"/>
    <w:tmpl w:val="657836DC"/>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D2D3E"/>
    <w:multiLevelType w:val="hybridMultilevel"/>
    <w:tmpl w:val="BAD4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06145"/>
    <w:multiLevelType w:val="hybridMultilevel"/>
    <w:tmpl w:val="D898CF3A"/>
    <w:lvl w:ilvl="0" w:tplc="35C410EA">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A17BC8"/>
    <w:multiLevelType w:val="hybridMultilevel"/>
    <w:tmpl w:val="122C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C5A7F"/>
    <w:multiLevelType w:val="hybridMultilevel"/>
    <w:tmpl w:val="192297F6"/>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25B53"/>
    <w:multiLevelType w:val="hybridMultilevel"/>
    <w:tmpl w:val="ABE6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45763"/>
    <w:multiLevelType w:val="hybridMultilevel"/>
    <w:tmpl w:val="9186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6E7E90"/>
    <w:multiLevelType w:val="hybridMultilevel"/>
    <w:tmpl w:val="6616D58C"/>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D6963"/>
    <w:multiLevelType w:val="hybridMultilevel"/>
    <w:tmpl w:val="9368873E"/>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95939"/>
    <w:multiLevelType w:val="hybridMultilevel"/>
    <w:tmpl w:val="5EF0AE60"/>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2406ED"/>
    <w:multiLevelType w:val="hybridMultilevel"/>
    <w:tmpl w:val="BAA004EE"/>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C4BCB"/>
    <w:multiLevelType w:val="hybridMultilevel"/>
    <w:tmpl w:val="FB769EF4"/>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2E40D4"/>
    <w:multiLevelType w:val="hybridMultilevel"/>
    <w:tmpl w:val="A4C247F8"/>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B4720"/>
    <w:multiLevelType w:val="hybridMultilevel"/>
    <w:tmpl w:val="D544390C"/>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A78E5"/>
    <w:multiLevelType w:val="hybridMultilevel"/>
    <w:tmpl w:val="512EECD8"/>
    <w:lvl w:ilvl="0" w:tplc="1A522F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84EC2"/>
    <w:multiLevelType w:val="hybridMultilevel"/>
    <w:tmpl w:val="809C5144"/>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973DB"/>
    <w:multiLevelType w:val="hybridMultilevel"/>
    <w:tmpl w:val="DED2C892"/>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C6604"/>
    <w:multiLevelType w:val="hybridMultilevel"/>
    <w:tmpl w:val="E5CA250A"/>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8D0BB9"/>
    <w:multiLevelType w:val="hybridMultilevel"/>
    <w:tmpl w:val="5B3C9086"/>
    <w:lvl w:ilvl="0" w:tplc="35C410E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36216"/>
    <w:multiLevelType w:val="hybridMultilevel"/>
    <w:tmpl w:val="66B0F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3C2537"/>
    <w:multiLevelType w:val="hybridMultilevel"/>
    <w:tmpl w:val="B43E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D90296"/>
    <w:multiLevelType w:val="hybridMultilevel"/>
    <w:tmpl w:val="D3A05E66"/>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75EF1"/>
    <w:multiLevelType w:val="hybridMultilevel"/>
    <w:tmpl w:val="C73A7A72"/>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1300E3"/>
    <w:multiLevelType w:val="hybridMultilevel"/>
    <w:tmpl w:val="635E6FAC"/>
    <w:lvl w:ilvl="0" w:tplc="1A522F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84988"/>
    <w:multiLevelType w:val="hybridMultilevel"/>
    <w:tmpl w:val="6E3A1288"/>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C5907"/>
    <w:multiLevelType w:val="hybridMultilevel"/>
    <w:tmpl w:val="33D62358"/>
    <w:lvl w:ilvl="0" w:tplc="1A522F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821353">
    <w:abstractNumId w:val="25"/>
  </w:num>
  <w:num w:numId="2" w16cid:durableId="1076971198">
    <w:abstractNumId w:val="11"/>
  </w:num>
  <w:num w:numId="3" w16cid:durableId="277685143">
    <w:abstractNumId w:val="13"/>
  </w:num>
  <w:num w:numId="4" w16cid:durableId="367680793">
    <w:abstractNumId w:val="47"/>
  </w:num>
  <w:num w:numId="5" w16cid:durableId="903293195">
    <w:abstractNumId w:val="36"/>
  </w:num>
  <w:num w:numId="6" w16cid:durableId="1058360702">
    <w:abstractNumId w:val="41"/>
  </w:num>
  <w:num w:numId="7" w16cid:durableId="611936074">
    <w:abstractNumId w:val="28"/>
  </w:num>
  <w:num w:numId="8" w16cid:durableId="566305522">
    <w:abstractNumId w:val="42"/>
  </w:num>
  <w:num w:numId="9" w16cid:durableId="579412518">
    <w:abstractNumId w:val="21"/>
  </w:num>
  <w:num w:numId="10" w16cid:durableId="457996585">
    <w:abstractNumId w:val="15"/>
  </w:num>
  <w:num w:numId="11" w16cid:durableId="1896118130">
    <w:abstractNumId w:val="17"/>
  </w:num>
  <w:num w:numId="12" w16cid:durableId="264651064">
    <w:abstractNumId w:val="7"/>
  </w:num>
  <w:num w:numId="13" w16cid:durableId="1509247988">
    <w:abstractNumId w:val="4"/>
  </w:num>
  <w:num w:numId="14" w16cid:durableId="1424910558">
    <w:abstractNumId w:val="39"/>
  </w:num>
  <w:num w:numId="15" w16cid:durableId="1838106372">
    <w:abstractNumId w:val="6"/>
  </w:num>
  <w:num w:numId="16" w16cid:durableId="37048513">
    <w:abstractNumId w:val="40"/>
  </w:num>
  <w:num w:numId="17" w16cid:durableId="1294167223">
    <w:abstractNumId w:val="26"/>
  </w:num>
  <w:num w:numId="18" w16cid:durableId="228151847">
    <w:abstractNumId w:val="35"/>
  </w:num>
  <w:num w:numId="19" w16cid:durableId="56709859">
    <w:abstractNumId w:val="5"/>
  </w:num>
  <w:num w:numId="20" w16cid:durableId="185675785">
    <w:abstractNumId w:val="46"/>
  </w:num>
  <w:num w:numId="21" w16cid:durableId="919829091">
    <w:abstractNumId w:val="37"/>
  </w:num>
  <w:num w:numId="22" w16cid:durableId="1531725022">
    <w:abstractNumId w:val="24"/>
  </w:num>
  <w:num w:numId="23" w16cid:durableId="1168328784">
    <w:abstractNumId w:val="19"/>
  </w:num>
  <w:num w:numId="24" w16cid:durableId="129177134">
    <w:abstractNumId w:val="10"/>
  </w:num>
  <w:num w:numId="25" w16cid:durableId="285240874">
    <w:abstractNumId w:val="3"/>
  </w:num>
  <w:num w:numId="26" w16cid:durableId="705372948">
    <w:abstractNumId w:val="44"/>
  </w:num>
  <w:num w:numId="27" w16cid:durableId="696272489">
    <w:abstractNumId w:val="18"/>
  </w:num>
  <w:num w:numId="28" w16cid:durableId="179314895">
    <w:abstractNumId w:val="32"/>
  </w:num>
  <w:num w:numId="29" w16cid:durableId="1939873115">
    <w:abstractNumId w:val="38"/>
  </w:num>
  <w:num w:numId="30" w16cid:durableId="647172895">
    <w:abstractNumId w:val="33"/>
  </w:num>
  <w:num w:numId="31" w16cid:durableId="919218240">
    <w:abstractNumId w:val="1"/>
  </w:num>
  <w:num w:numId="32" w16cid:durableId="499152886">
    <w:abstractNumId w:val="20"/>
  </w:num>
  <w:num w:numId="33" w16cid:durableId="1635678950">
    <w:abstractNumId w:val="16"/>
  </w:num>
  <w:num w:numId="34" w16cid:durableId="585919906">
    <w:abstractNumId w:val="0"/>
  </w:num>
  <w:num w:numId="35" w16cid:durableId="713503924">
    <w:abstractNumId w:val="30"/>
  </w:num>
  <w:num w:numId="36" w16cid:durableId="896742875">
    <w:abstractNumId w:val="22"/>
  </w:num>
  <w:num w:numId="37" w16cid:durableId="1276593621">
    <w:abstractNumId w:val="34"/>
  </w:num>
  <w:num w:numId="38" w16cid:durableId="96946396">
    <w:abstractNumId w:val="2"/>
  </w:num>
  <w:num w:numId="39" w16cid:durableId="1250700727">
    <w:abstractNumId w:val="43"/>
  </w:num>
  <w:num w:numId="40" w16cid:durableId="1165825979">
    <w:abstractNumId w:val="31"/>
  </w:num>
  <w:num w:numId="41" w16cid:durableId="856969871">
    <w:abstractNumId w:val="9"/>
  </w:num>
  <w:num w:numId="42" w16cid:durableId="540476871">
    <w:abstractNumId w:val="45"/>
  </w:num>
  <w:num w:numId="43" w16cid:durableId="1534610072">
    <w:abstractNumId w:val="8"/>
  </w:num>
  <w:num w:numId="44" w16cid:durableId="1737823956">
    <w:abstractNumId w:val="23"/>
  </w:num>
  <w:num w:numId="45" w16cid:durableId="1290867079">
    <w:abstractNumId w:val="29"/>
  </w:num>
  <w:num w:numId="46" w16cid:durableId="790058022">
    <w:abstractNumId w:val="12"/>
  </w:num>
  <w:num w:numId="47" w16cid:durableId="399133896">
    <w:abstractNumId w:val="27"/>
  </w:num>
  <w:num w:numId="48" w16cid:durableId="1306857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3129F"/>
    <w:rsid w:val="000401C8"/>
    <w:rsid w:val="00053F27"/>
    <w:rsid w:val="00064EBA"/>
    <w:rsid w:val="0006560F"/>
    <w:rsid w:val="000A3DCA"/>
    <w:rsid w:val="000B5844"/>
    <w:rsid w:val="00126CD8"/>
    <w:rsid w:val="00131DFE"/>
    <w:rsid w:val="0019781E"/>
    <w:rsid w:val="001A7B7E"/>
    <w:rsid w:val="001B0C30"/>
    <w:rsid w:val="001E1521"/>
    <w:rsid w:val="002706BF"/>
    <w:rsid w:val="00273AB9"/>
    <w:rsid w:val="0029173F"/>
    <w:rsid w:val="002A2E50"/>
    <w:rsid w:val="002D356B"/>
    <w:rsid w:val="002D4DF4"/>
    <w:rsid w:val="002F7170"/>
    <w:rsid w:val="00304377"/>
    <w:rsid w:val="00305EDB"/>
    <w:rsid w:val="00323EF5"/>
    <w:rsid w:val="00331353"/>
    <w:rsid w:val="003322BE"/>
    <w:rsid w:val="00340972"/>
    <w:rsid w:val="00355EE2"/>
    <w:rsid w:val="003865EA"/>
    <w:rsid w:val="003C4729"/>
    <w:rsid w:val="003D145B"/>
    <w:rsid w:val="003D72BF"/>
    <w:rsid w:val="003E2971"/>
    <w:rsid w:val="003F413B"/>
    <w:rsid w:val="004359FB"/>
    <w:rsid w:val="00444FAC"/>
    <w:rsid w:val="004566FC"/>
    <w:rsid w:val="0046215B"/>
    <w:rsid w:val="00462D66"/>
    <w:rsid w:val="004A7870"/>
    <w:rsid w:val="004C5FAB"/>
    <w:rsid w:val="004E0D1E"/>
    <w:rsid w:val="004F5C5C"/>
    <w:rsid w:val="00505ED2"/>
    <w:rsid w:val="0051053A"/>
    <w:rsid w:val="005155AA"/>
    <w:rsid w:val="0051751B"/>
    <w:rsid w:val="00517619"/>
    <w:rsid w:val="005402A2"/>
    <w:rsid w:val="0054193D"/>
    <w:rsid w:val="00546474"/>
    <w:rsid w:val="00546699"/>
    <w:rsid w:val="00550E12"/>
    <w:rsid w:val="005621CE"/>
    <w:rsid w:val="005870E2"/>
    <w:rsid w:val="005A4FE7"/>
    <w:rsid w:val="005B3204"/>
    <w:rsid w:val="005B5EAB"/>
    <w:rsid w:val="005C67C1"/>
    <w:rsid w:val="005D5269"/>
    <w:rsid w:val="005F4BE2"/>
    <w:rsid w:val="006009CE"/>
    <w:rsid w:val="00601855"/>
    <w:rsid w:val="00604D4C"/>
    <w:rsid w:val="0062735F"/>
    <w:rsid w:val="00630F19"/>
    <w:rsid w:val="00646265"/>
    <w:rsid w:val="00655B61"/>
    <w:rsid w:val="00682C54"/>
    <w:rsid w:val="00684C88"/>
    <w:rsid w:val="006A3856"/>
    <w:rsid w:val="006C4B38"/>
    <w:rsid w:val="006C567C"/>
    <w:rsid w:val="006D624F"/>
    <w:rsid w:val="006E4723"/>
    <w:rsid w:val="006E7035"/>
    <w:rsid w:val="006F4F6F"/>
    <w:rsid w:val="007004FF"/>
    <w:rsid w:val="007068A9"/>
    <w:rsid w:val="007103DC"/>
    <w:rsid w:val="007166B6"/>
    <w:rsid w:val="00716FD7"/>
    <w:rsid w:val="00751D95"/>
    <w:rsid w:val="00757895"/>
    <w:rsid w:val="007662C6"/>
    <w:rsid w:val="0076770C"/>
    <w:rsid w:val="00767F5F"/>
    <w:rsid w:val="007745EE"/>
    <w:rsid w:val="00777B01"/>
    <w:rsid w:val="007833A0"/>
    <w:rsid w:val="007860B3"/>
    <w:rsid w:val="007C5236"/>
    <w:rsid w:val="007D55F7"/>
    <w:rsid w:val="007D7CDB"/>
    <w:rsid w:val="0081720D"/>
    <w:rsid w:val="0081776C"/>
    <w:rsid w:val="00841EB5"/>
    <w:rsid w:val="00843490"/>
    <w:rsid w:val="00854A1B"/>
    <w:rsid w:val="008601D9"/>
    <w:rsid w:val="008636A3"/>
    <w:rsid w:val="0088272D"/>
    <w:rsid w:val="008832DE"/>
    <w:rsid w:val="008903FC"/>
    <w:rsid w:val="0089486D"/>
    <w:rsid w:val="008C2E21"/>
    <w:rsid w:val="008D7229"/>
    <w:rsid w:val="008E692A"/>
    <w:rsid w:val="008F1444"/>
    <w:rsid w:val="00915789"/>
    <w:rsid w:val="00932D27"/>
    <w:rsid w:val="009478ED"/>
    <w:rsid w:val="00957926"/>
    <w:rsid w:val="00985C2A"/>
    <w:rsid w:val="009B0D50"/>
    <w:rsid w:val="00A04C3D"/>
    <w:rsid w:val="00A061E7"/>
    <w:rsid w:val="00A1138A"/>
    <w:rsid w:val="00A23B77"/>
    <w:rsid w:val="00A25FD3"/>
    <w:rsid w:val="00A55D0E"/>
    <w:rsid w:val="00A82CC2"/>
    <w:rsid w:val="00A95706"/>
    <w:rsid w:val="00AA15A0"/>
    <w:rsid w:val="00AA6DF1"/>
    <w:rsid w:val="00AC0C6E"/>
    <w:rsid w:val="00AE5DA3"/>
    <w:rsid w:val="00AE729D"/>
    <w:rsid w:val="00B21D08"/>
    <w:rsid w:val="00B25836"/>
    <w:rsid w:val="00B3115E"/>
    <w:rsid w:val="00B5241B"/>
    <w:rsid w:val="00B61FBD"/>
    <w:rsid w:val="00B834EC"/>
    <w:rsid w:val="00B93F36"/>
    <w:rsid w:val="00B97633"/>
    <w:rsid w:val="00BA2DFE"/>
    <w:rsid w:val="00BB3049"/>
    <w:rsid w:val="00BC1205"/>
    <w:rsid w:val="00BC4B84"/>
    <w:rsid w:val="00BE042B"/>
    <w:rsid w:val="00BF3B9A"/>
    <w:rsid w:val="00C121A5"/>
    <w:rsid w:val="00C41B26"/>
    <w:rsid w:val="00C626B2"/>
    <w:rsid w:val="00C7799B"/>
    <w:rsid w:val="00C860BF"/>
    <w:rsid w:val="00C9121C"/>
    <w:rsid w:val="00C970A1"/>
    <w:rsid w:val="00CB29E5"/>
    <w:rsid w:val="00CE6C5B"/>
    <w:rsid w:val="00D2019A"/>
    <w:rsid w:val="00D3775E"/>
    <w:rsid w:val="00D4048F"/>
    <w:rsid w:val="00D41723"/>
    <w:rsid w:val="00D66D48"/>
    <w:rsid w:val="00D66F1C"/>
    <w:rsid w:val="00D7120C"/>
    <w:rsid w:val="00D81B81"/>
    <w:rsid w:val="00DA57F4"/>
    <w:rsid w:val="00DB1282"/>
    <w:rsid w:val="00DE3E5D"/>
    <w:rsid w:val="00E154E2"/>
    <w:rsid w:val="00E20163"/>
    <w:rsid w:val="00E54ADA"/>
    <w:rsid w:val="00E86BAC"/>
    <w:rsid w:val="00E972B7"/>
    <w:rsid w:val="00EA42D7"/>
    <w:rsid w:val="00EB5220"/>
    <w:rsid w:val="00ED3E75"/>
    <w:rsid w:val="00EE6941"/>
    <w:rsid w:val="00EF3062"/>
    <w:rsid w:val="00EF6333"/>
    <w:rsid w:val="00F10BAC"/>
    <w:rsid w:val="00F12255"/>
    <w:rsid w:val="00F15B93"/>
    <w:rsid w:val="00F22771"/>
    <w:rsid w:val="00F41C02"/>
    <w:rsid w:val="00F427E7"/>
    <w:rsid w:val="00FB5D93"/>
    <w:rsid w:val="00FD00AC"/>
    <w:rsid w:val="00FD41A8"/>
    <w:rsid w:val="00FE0416"/>
    <w:rsid w:val="00FE452A"/>
    <w:rsid w:val="00FF67B2"/>
    <w:rsid w:val="2036D290"/>
    <w:rsid w:val="51152AA9"/>
    <w:rsid w:val="52B753FE"/>
    <w:rsid w:val="65F73895"/>
    <w:rsid w:val="660D0610"/>
    <w:rsid w:val="7E7F8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FAA97"/>
  <w15:docId w15:val="{EB95FB85-3EBD-48FD-B2B9-DE24C3E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eastAsiaTheme="minorHAnsi" w:hAnsi="Lato"/>
      <w:color w:val="0D133D"/>
      <w:sz w:val="44"/>
      <w:szCs w:val="44"/>
      <w:lang w:val="en-GB"/>
    </w:rPr>
  </w:style>
  <w:style w:type="paragraph" w:styleId="Heading2">
    <w:name w:val="heading 2"/>
    <w:basedOn w:val="Normal"/>
    <w:next w:val="Normal"/>
    <w:link w:val="Heading2Char"/>
    <w:uiPriority w:val="9"/>
    <w:unhideWhenUsed/>
    <w:qFormat/>
    <w:rsid w:val="00444FAC"/>
    <w:pPr>
      <w:spacing w:line="259" w:lineRule="auto"/>
      <w:outlineLvl w:val="1"/>
    </w:pPr>
    <w:rPr>
      <w:rFonts w:ascii="Lato" w:eastAsiaTheme="minorHAnsi" w:hAnsi="Lato"/>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sectionheading">
    <w:name w:val="FR section heading"/>
    <w:basedOn w:val="DefaultParagraphFont"/>
    <w:uiPriority w:val="1"/>
    <w:qFormat/>
    <w:rsid w:val="00EA42D7"/>
    <w:rPr>
      <w:rFonts w:ascii="Calibri" w:hAnsi="Calibri"/>
      <w:b/>
      <w:i/>
      <w:iCs/>
      <w:color w:val="9E4FA5"/>
      <w:sz w:val="44"/>
      <w:szCs w:val="44"/>
    </w:rPr>
  </w:style>
  <w:style w:type="character" w:customStyle="1" w:styleId="FRSectionsubhead">
    <w:name w:val="FR Section sub head"/>
    <w:basedOn w:val="DefaultParagraphFont"/>
    <w:uiPriority w:val="1"/>
    <w:qFormat/>
    <w:rsid w:val="00EA42D7"/>
    <w:rPr>
      <w:rFonts w:ascii="Calibri" w:hAnsi="Calibri" w:cs="Arial"/>
      <w:b w:val="0"/>
      <w:i/>
      <w:color w:val="9E4FA5"/>
      <w:sz w:val="32"/>
      <w:szCs w:val="32"/>
    </w:rPr>
  </w:style>
  <w:style w:type="character" w:customStyle="1" w:styleId="Bodycopy">
    <w:name w:val="Body copy"/>
    <w:basedOn w:val="DefaultParagraphFont"/>
    <w:uiPriority w:val="1"/>
    <w:qFormat/>
    <w:rsid w:val="00EA42D7"/>
    <w:rPr>
      <w:rFonts w:ascii="Arial" w:hAnsi="Arial" w:cs="Arial"/>
      <w:color w:val="auto"/>
      <w:sz w:val="28"/>
      <w:szCs w:val="28"/>
    </w:rPr>
  </w:style>
  <w:style w:type="character" w:customStyle="1" w:styleId="FRquote">
    <w:name w:val="FR quote"/>
    <w:basedOn w:val="DefaultParagraphFont"/>
    <w:uiPriority w:val="1"/>
    <w:qFormat/>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customStyle="1" w:styleId="HeaderChar">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customStyle="1" w:styleId="FooterChar">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eastAsiaTheme="minorHAnsi" w:hAnsi="Times New Roman" w:cs="Times New Roman"/>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customStyle="1" w:styleId="CommentTextChar">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customStyle="1" w:styleId="CommentSubjectChar">
    <w:name w:val="Comment Subject Char"/>
    <w:basedOn w:val="CommentTextChar"/>
    <w:link w:val="CommentSubject"/>
    <w:uiPriority w:val="99"/>
    <w:semiHidden/>
    <w:rsid w:val="00A55D0E"/>
    <w:rPr>
      <w:b/>
      <w:bCs/>
      <w:sz w:val="20"/>
      <w:szCs w:val="20"/>
    </w:rPr>
  </w:style>
  <w:style w:type="character" w:customStyle="1" w:styleId="Heading1Char">
    <w:name w:val="Heading 1 Char"/>
    <w:basedOn w:val="DefaultParagraphFont"/>
    <w:link w:val="Heading1"/>
    <w:uiPriority w:val="9"/>
    <w:rsid w:val="00932D27"/>
    <w:rPr>
      <w:rFonts w:ascii="Lato" w:eastAsiaTheme="minorHAnsi" w:hAnsi="Lato"/>
      <w:color w:val="0D133D"/>
      <w:sz w:val="44"/>
      <w:szCs w:val="44"/>
      <w:lang w:val="en-GB"/>
    </w:rPr>
  </w:style>
  <w:style w:type="character" w:customStyle="1" w:styleId="Heading2Char">
    <w:name w:val="Heading 2 Char"/>
    <w:basedOn w:val="DefaultParagraphFont"/>
    <w:link w:val="Heading2"/>
    <w:uiPriority w:val="9"/>
    <w:rsid w:val="00444FAC"/>
    <w:rPr>
      <w:rFonts w:ascii="Lato" w:eastAsiaTheme="minorHAnsi" w:hAnsi="Lato"/>
      <w:color w:val="5974D4"/>
      <w:sz w:val="28"/>
      <w:szCs w:val="28"/>
      <w:lang w:val="en-GB"/>
    </w:rPr>
  </w:style>
  <w:style w:type="character" w:customStyle="1" w:styleId="Heading3Char">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 w:type="paragraph" w:customStyle="1" w:styleId="Default">
    <w:name w:val="Default"/>
    <w:rsid w:val="001E1521"/>
    <w:pPr>
      <w:autoSpaceDE w:val="0"/>
      <w:autoSpaceDN w:val="0"/>
      <w:adjustRightInd w:val="0"/>
    </w:pPr>
    <w:rPr>
      <w:rFonts w:ascii="Arial" w:eastAsiaTheme="minorHAnsi" w:hAnsi="Arial" w:cs="Arial"/>
      <w:color w:val="000000"/>
    </w:rPr>
  </w:style>
  <w:style w:type="table" w:styleId="TableGrid">
    <w:name w:val="Table Grid"/>
    <w:basedOn w:val="TableNormal"/>
    <w:uiPriority w:val="59"/>
    <w:rsid w:val="006C4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fications@rec.u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about-the-rec/awarding-organisation/information-cent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fications@rec.u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16" ma:contentTypeDescription="Create a new document." ma:contentTypeScope="" ma:versionID="19216c6693d7e348a8539766b0c2b7e5">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0f2b4c5bbd13b091961aee5b93840419"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documentManagement>
</p:properties>
</file>

<file path=customXml/itemProps1.xml><?xml version="1.0" encoding="utf-8"?>
<ds:datastoreItem xmlns:ds="http://schemas.openxmlformats.org/officeDocument/2006/customXml" ds:itemID="{05FEB5F6-CB95-44DB-8530-798C362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77b4a-2806-4ae1-8ab8-23ca04a9cf4a"/>
    <ds:schemaRef ds:uri="cb84092e-c03a-48fd-9263-41b99d7dd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CE6A8-ABE5-402B-804C-18DF4A0A0105}">
  <ds:schemaRefs>
    <ds:schemaRef ds:uri="http://schemas.microsoft.com/sharepoint/v3/contenttype/forms"/>
  </ds:schemaRefs>
</ds:datastoreItem>
</file>

<file path=customXml/itemProps3.xml><?xml version="1.0" encoding="utf-8"?>
<ds:datastoreItem xmlns:ds="http://schemas.openxmlformats.org/officeDocument/2006/customXml" ds:itemID="{DB3ACBC6-F4E9-4470-B6A8-0E4DE7C9BE73}">
  <ds:schemaRefs>
    <ds:schemaRef ds:uri="http://schemas.openxmlformats.org/officeDocument/2006/bibliography"/>
  </ds:schemaRefs>
</ds:datastoreItem>
</file>

<file path=customXml/itemProps4.xml><?xml version="1.0" encoding="utf-8"?>
<ds:datastoreItem xmlns:ds="http://schemas.openxmlformats.org/officeDocument/2006/customXml" ds:itemID="{6D0651EC-8B3B-45CA-BD12-B8DF506C46C1}">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Grubb</dc:creator>
  <cp:lastModifiedBy>Jamie Meaden</cp:lastModifiedBy>
  <cp:revision>2</cp:revision>
  <cp:lastPrinted>2020-06-08T14:34:00Z</cp:lastPrinted>
  <dcterms:created xsi:type="dcterms:W3CDTF">2024-09-18T10:59:00Z</dcterms:created>
  <dcterms:modified xsi:type="dcterms:W3CDTF">2024-09-18T10:59:00Z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