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281C" w14:textId="77777777" w:rsidR="00C944FF" w:rsidRPr="00A25C6C" w:rsidRDefault="00C944FF" w:rsidP="0073545D">
      <w:pPr>
        <w:spacing w:after="0"/>
        <w:jc w:val="right"/>
        <w:rPr>
          <w:rFonts w:ascii="Lato" w:hAnsi="Lato"/>
        </w:rPr>
      </w:pPr>
      <w:r w:rsidRPr="00A25C6C">
        <w:rPr>
          <w:rFonts w:ascii="Lato" w:hAnsi="Lato"/>
          <w:noProof/>
        </w:rPr>
        <w:drawing>
          <wp:anchor distT="0" distB="0" distL="114300" distR="114300" simplePos="0" relativeHeight="251658240" behindDoc="0" locked="0" layoutInCell="1" allowOverlap="1" wp14:anchorId="35ABF7EB" wp14:editId="21CA061B">
            <wp:simplePos x="0" y="0"/>
            <wp:positionH relativeFrom="margin">
              <wp:align>right</wp:align>
            </wp:positionH>
            <wp:positionV relativeFrom="paragraph">
              <wp:posOffset>-217134</wp:posOffset>
            </wp:positionV>
            <wp:extent cx="3305916" cy="874966"/>
            <wp:effectExtent l="0" t="0" r="0" b="1905"/>
            <wp:wrapNone/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916" cy="874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F8B65" w14:textId="77777777" w:rsidR="00C944FF" w:rsidRPr="00A25C6C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69A377A2" w14:textId="77777777" w:rsidR="00C944FF" w:rsidRPr="00A25C6C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3F3168CE" w14:textId="503B7835" w:rsidR="00C944FF" w:rsidRPr="00A25C6C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658E7057" w14:textId="77777777" w:rsidR="00C944FF" w:rsidRPr="00A25C6C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24789AB7" w14:textId="77777777" w:rsidR="00C944FF" w:rsidRPr="00A25C6C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41D4218B" w14:textId="77777777" w:rsidR="00C944FF" w:rsidRPr="00A25C6C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02179AC8" w14:textId="77777777" w:rsidR="00C944FF" w:rsidRPr="00A25C6C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5E99907E" w14:textId="77777777" w:rsidR="00C944FF" w:rsidRPr="00A25C6C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44492790" w14:textId="77777777" w:rsidR="00C944FF" w:rsidRPr="00A25C6C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457F9E79" w14:textId="77777777" w:rsidR="00C944FF" w:rsidRPr="00A25C6C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4BEF55A8" w14:textId="77777777" w:rsidR="00C944FF" w:rsidRPr="00A25C6C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37B5F5BC" w14:textId="77777777" w:rsidR="00C944FF" w:rsidRPr="00A25C6C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5AA0EFC2" w14:textId="77777777" w:rsidR="00C944FF" w:rsidRPr="00A25C6C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6B1AC3BC" w14:textId="77777777" w:rsidR="00C944FF" w:rsidRPr="00A25C6C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7CD3F077" w14:textId="77777777" w:rsidR="00C944FF" w:rsidRPr="00A25C6C" w:rsidRDefault="00C944FF" w:rsidP="0073545D">
      <w:pPr>
        <w:pStyle w:val="Header"/>
        <w:rPr>
          <w:rFonts w:ascii="Lato" w:hAnsi="Lato"/>
          <w:b/>
          <w:bCs/>
          <w:sz w:val="48"/>
          <w:szCs w:val="48"/>
        </w:rPr>
      </w:pPr>
    </w:p>
    <w:p w14:paraId="741F035B" w14:textId="2680481E" w:rsidR="00C944FF" w:rsidRPr="00A25C6C" w:rsidRDefault="00C944FF" w:rsidP="0073545D">
      <w:pPr>
        <w:pStyle w:val="Header"/>
        <w:rPr>
          <w:rFonts w:ascii="Lato" w:hAnsi="Lato"/>
          <w:b/>
          <w:bCs/>
          <w:color w:val="5974D4"/>
          <w:sz w:val="96"/>
          <w:szCs w:val="96"/>
        </w:rPr>
      </w:pPr>
      <w:r w:rsidRPr="00A25C6C">
        <w:rPr>
          <w:rFonts w:ascii="Lato" w:hAnsi="Lato"/>
          <w:b/>
          <w:bCs/>
          <w:color w:val="5974D4"/>
          <w:sz w:val="96"/>
          <w:szCs w:val="96"/>
        </w:rPr>
        <w:t>RECAO Policy Document</w:t>
      </w:r>
    </w:p>
    <w:p w14:paraId="225B7A25" w14:textId="7251CBAD" w:rsidR="00C944FF" w:rsidRPr="00A25C6C" w:rsidRDefault="0068537A" w:rsidP="0073545D">
      <w:pPr>
        <w:pStyle w:val="Header"/>
        <w:rPr>
          <w:rFonts w:ascii="Lato" w:hAnsi="Lato"/>
          <w:b/>
          <w:bCs/>
          <w:color w:val="5974D4"/>
          <w:sz w:val="96"/>
          <w:szCs w:val="96"/>
        </w:rPr>
      </w:pPr>
      <w:r w:rsidRPr="00A25C6C">
        <w:rPr>
          <w:rFonts w:ascii="Lato" w:hAnsi="Lato"/>
          <w:b/>
          <w:bCs/>
          <w:color w:val="5974D4"/>
          <w:sz w:val="96"/>
          <w:szCs w:val="96"/>
        </w:rPr>
        <w:t>Fees</w:t>
      </w:r>
    </w:p>
    <w:p w14:paraId="6AF49E2A" w14:textId="42FCC2CD" w:rsidR="00C944FF" w:rsidRPr="00A25C6C" w:rsidRDefault="00C944FF" w:rsidP="0073545D">
      <w:pPr>
        <w:spacing w:after="0"/>
        <w:rPr>
          <w:rFonts w:ascii="Lato" w:hAnsi="Lato"/>
        </w:rPr>
      </w:pPr>
      <w:r w:rsidRPr="00A25C6C">
        <w:rPr>
          <w:rFonts w:ascii="Lato" w:hAnsi="Lato"/>
        </w:rPr>
        <w:br w:type="page"/>
      </w:r>
    </w:p>
    <w:p w14:paraId="023609BD" w14:textId="1A99DE64" w:rsidR="009102EE" w:rsidRPr="00A25C6C" w:rsidRDefault="009102EE" w:rsidP="0073545D">
      <w:pPr>
        <w:spacing w:after="0"/>
        <w:rPr>
          <w:rFonts w:ascii="Lato" w:hAnsi="Lato"/>
          <w:color w:val="5974D4"/>
          <w:sz w:val="40"/>
          <w:szCs w:val="40"/>
        </w:rPr>
      </w:pPr>
      <w:r w:rsidRPr="00A25C6C">
        <w:rPr>
          <w:rFonts w:ascii="Lato" w:hAnsi="Lato"/>
          <w:color w:val="5974D4"/>
          <w:sz w:val="40"/>
          <w:szCs w:val="40"/>
        </w:rPr>
        <w:lastRenderedPageBreak/>
        <w:t>Document Reference Table</w:t>
      </w:r>
    </w:p>
    <w:p w14:paraId="1BF5555B" w14:textId="77777777" w:rsidR="00307E31" w:rsidRPr="00A25C6C" w:rsidRDefault="00307E31" w:rsidP="0073545D">
      <w:pPr>
        <w:spacing w:after="0"/>
        <w:rPr>
          <w:rFonts w:ascii="Lato" w:hAnsi="Lato"/>
          <w:color w:val="5974D4"/>
          <w:sz w:val="40"/>
          <w:szCs w:val="40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357"/>
        <w:gridCol w:w="1216"/>
        <w:gridCol w:w="871"/>
        <w:gridCol w:w="867"/>
        <w:gridCol w:w="6321"/>
      </w:tblGrid>
      <w:tr w:rsidR="0068537A" w:rsidRPr="00A25C6C" w14:paraId="2F4160E1" w14:textId="77777777" w:rsidTr="00450ED1">
        <w:trPr>
          <w:trHeight w:val="246"/>
        </w:trPr>
        <w:tc>
          <w:tcPr>
            <w:tcW w:w="3444" w:type="dxa"/>
            <w:gridSpan w:val="3"/>
          </w:tcPr>
          <w:p w14:paraId="6E2057CC" w14:textId="77777777" w:rsidR="0068537A" w:rsidRPr="00A25C6C" w:rsidRDefault="0068537A" w:rsidP="0068537A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A25C6C">
              <w:rPr>
                <w:rFonts w:ascii="Lato" w:hAnsi="Lato"/>
                <w:b/>
                <w:bCs/>
                <w:sz w:val="20"/>
                <w:szCs w:val="20"/>
              </w:rPr>
              <w:t>Document Reference:</w:t>
            </w:r>
          </w:p>
        </w:tc>
        <w:tc>
          <w:tcPr>
            <w:tcW w:w="7188" w:type="dxa"/>
            <w:gridSpan w:val="2"/>
          </w:tcPr>
          <w:p w14:paraId="69D51988" w14:textId="655C135F" w:rsidR="0068537A" w:rsidRPr="00A25C6C" w:rsidRDefault="0068537A" w:rsidP="0068537A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 w:rsidRPr="00A25C6C">
              <w:rPr>
                <w:rFonts w:ascii="Lato" w:hAnsi="Lato"/>
                <w:sz w:val="20"/>
                <w:szCs w:val="20"/>
              </w:rPr>
              <w:t>AOPol_F</w:t>
            </w:r>
            <w:r w:rsidR="00300675">
              <w:rPr>
                <w:rFonts w:ascii="Lato" w:hAnsi="Lato"/>
                <w:sz w:val="20"/>
                <w:szCs w:val="20"/>
              </w:rPr>
              <w:t>EE</w:t>
            </w:r>
            <w:r w:rsidRPr="00A25C6C">
              <w:rPr>
                <w:rFonts w:ascii="Lato" w:hAnsi="Lato"/>
                <w:sz w:val="20"/>
                <w:szCs w:val="20"/>
              </w:rPr>
              <w:t>_SC_</w:t>
            </w:r>
            <w:r w:rsidR="008626E1">
              <w:rPr>
                <w:rFonts w:ascii="Lato" w:hAnsi="Lato"/>
                <w:sz w:val="20"/>
                <w:szCs w:val="20"/>
              </w:rPr>
              <w:t>12</w:t>
            </w:r>
            <w:r w:rsidRPr="00A25C6C">
              <w:rPr>
                <w:rFonts w:ascii="Lato" w:hAnsi="Lato"/>
                <w:sz w:val="20"/>
                <w:szCs w:val="20"/>
              </w:rPr>
              <w:t>2</w:t>
            </w:r>
            <w:r w:rsidR="008626E1">
              <w:rPr>
                <w:rFonts w:ascii="Lato" w:hAnsi="Lato"/>
                <w:sz w:val="20"/>
                <w:szCs w:val="20"/>
              </w:rPr>
              <w:t>5</w:t>
            </w:r>
          </w:p>
        </w:tc>
      </w:tr>
      <w:tr w:rsidR="0068537A" w:rsidRPr="00A25C6C" w14:paraId="3D3F91EC" w14:textId="77777777" w:rsidTr="00450ED1">
        <w:trPr>
          <w:trHeight w:val="246"/>
        </w:trPr>
        <w:tc>
          <w:tcPr>
            <w:tcW w:w="3444" w:type="dxa"/>
            <w:gridSpan w:val="3"/>
          </w:tcPr>
          <w:p w14:paraId="7A2E75D8" w14:textId="77777777" w:rsidR="0068537A" w:rsidRPr="00A25C6C" w:rsidRDefault="0068537A" w:rsidP="0068537A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A25C6C">
              <w:rPr>
                <w:rFonts w:ascii="Lato" w:hAnsi="Lato"/>
                <w:b/>
                <w:bCs/>
                <w:sz w:val="20"/>
                <w:szCs w:val="20"/>
              </w:rPr>
              <w:t>Date of Issue:</w:t>
            </w:r>
          </w:p>
        </w:tc>
        <w:tc>
          <w:tcPr>
            <w:tcW w:w="7188" w:type="dxa"/>
            <w:gridSpan w:val="2"/>
          </w:tcPr>
          <w:p w14:paraId="636BE510" w14:textId="1D2330DE" w:rsidR="0068537A" w:rsidRPr="00A25C6C" w:rsidRDefault="00D33B0B" w:rsidP="0068537A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01.</w:t>
            </w:r>
            <w:r w:rsidR="007D5EDD">
              <w:rPr>
                <w:rFonts w:ascii="Lato" w:hAnsi="Lato"/>
                <w:sz w:val="20"/>
                <w:szCs w:val="20"/>
              </w:rPr>
              <w:t>12</w:t>
            </w:r>
            <w:r>
              <w:rPr>
                <w:rFonts w:ascii="Lato" w:hAnsi="Lato"/>
                <w:sz w:val="20"/>
                <w:szCs w:val="20"/>
              </w:rPr>
              <w:t>.202</w:t>
            </w:r>
            <w:r w:rsidR="007D5EDD">
              <w:rPr>
                <w:rFonts w:ascii="Lato" w:hAnsi="Lato"/>
                <w:sz w:val="20"/>
                <w:szCs w:val="20"/>
              </w:rPr>
              <w:t>5</w:t>
            </w:r>
          </w:p>
        </w:tc>
      </w:tr>
      <w:tr w:rsidR="0068537A" w:rsidRPr="00A25C6C" w14:paraId="7E6D00E3" w14:textId="77777777" w:rsidTr="00450ED1">
        <w:trPr>
          <w:trHeight w:val="236"/>
        </w:trPr>
        <w:tc>
          <w:tcPr>
            <w:tcW w:w="3444" w:type="dxa"/>
            <w:gridSpan w:val="3"/>
          </w:tcPr>
          <w:p w14:paraId="4ACDCEEB" w14:textId="77777777" w:rsidR="0068537A" w:rsidRPr="00A25C6C" w:rsidRDefault="0068537A" w:rsidP="0068537A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A25C6C">
              <w:rPr>
                <w:rFonts w:ascii="Lato" w:hAnsi="Lato"/>
                <w:b/>
                <w:bCs/>
                <w:sz w:val="20"/>
                <w:szCs w:val="20"/>
              </w:rPr>
              <w:t>Version:</w:t>
            </w:r>
          </w:p>
        </w:tc>
        <w:tc>
          <w:tcPr>
            <w:tcW w:w="7188" w:type="dxa"/>
            <w:gridSpan w:val="2"/>
          </w:tcPr>
          <w:p w14:paraId="5487F273" w14:textId="1016E526" w:rsidR="0068537A" w:rsidRPr="00A25C6C" w:rsidRDefault="008626E1" w:rsidP="0068537A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</w:p>
        </w:tc>
      </w:tr>
      <w:tr w:rsidR="0068537A" w:rsidRPr="00A25C6C" w14:paraId="454FDD01" w14:textId="77777777" w:rsidTr="00450ED1">
        <w:trPr>
          <w:trHeight w:val="246"/>
        </w:trPr>
        <w:tc>
          <w:tcPr>
            <w:tcW w:w="3444" w:type="dxa"/>
            <w:gridSpan w:val="3"/>
          </w:tcPr>
          <w:p w14:paraId="36C7FFDF" w14:textId="77777777" w:rsidR="0068537A" w:rsidRPr="00A25C6C" w:rsidRDefault="0068537A" w:rsidP="0068537A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A25C6C">
              <w:rPr>
                <w:rFonts w:ascii="Lato" w:hAnsi="Lato"/>
                <w:b/>
                <w:bCs/>
                <w:sz w:val="20"/>
                <w:szCs w:val="20"/>
              </w:rPr>
              <w:t>Date of Next Review:</w:t>
            </w:r>
          </w:p>
        </w:tc>
        <w:tc>
          <w:tcPr>
            <w:tcW w:w="7188" w:type="dxa"/>
            <w:gridSpan w:val="2"/>
          </w:tcPr>
          <w:p w14:paraId="31AFEE25" w14:textId="02BDA6BC" w:rsidR="0068537A" w:rsidRPr="00A25C6C" w:rsidRDefault="008626E1" w:rsidP="0068537A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December</w:t>
            </w:r>
            <w:r w:rsidR="00063CD5">
              <w:rPr>
                <w:rFonts w:ascii="Lato" w:hAnsi="Lato"/>
                <w:sz w:val="20"/>
                <w:szCs w:val="20"/>
              </w:rPr>
              <w:t xml:space="preserve"> 202</w:t>
            </w:r>
            <w:r w:rsidR="00B61750">
              <w:rPr>
                <w:rFonts w:ascii="Lato" w:hAnsi="Lato"/>
                <w:sz w:val="20"/>
                <w:szCs w:val="20"/>
              </w:rPr>
              <w:t>6</w:t>
            </w:r>
          </w:p>
        </w:tc>
      </w:tr>
      <w:tr w:rsidR="0068537A" w:rsidRPr="00A25C6C" w14:paraId="7C3FF8AB" w14:textId="77777777" w:rsidTr="00450ED1">
        <w:trPr>
          <w:trHeight w:val="246"/>
        </w:trPr>
        <w:tc>
          <w:tcPr>
            <w:tcW w:w="3444" w:type="dxa"/>
            <w:gridSpan w:val="3"/>
          </w:tcPr>
          <w:p w14:paraId="23DE47DB" w14:textId="77777777" w:rsidR="0068537A" w:rsidRPr="00A25C6C" w:rsidRDefault="0068537A" w:rsidP="0068537A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A25C6C">
              <w:rPr>
                <w:rFonts w:ascii="Lato" w:hAnsi="Lato"/>
                <w:b/>
                <w:bCs/>
                <w:sz w:val="20"/>
                <w:szCs w:val="20"/>
              </w:rPr>
              <w:t>Document Owner:</w:t>
            </w:r>
          </w:p>
        </w:tc>
        <w:tc>
          <w:tcPr>
            <w:tcW w:w="7188" w:type="dxa"/>
            <w:gridSpan w:val="2"/>
          </w:tcPr>
          <w:p w14:paraId="217763E4" w14:textId="306B808F" w:rsidR="0068537A" w:rsidRPr="00A25C6C" w:rsidRDefault="0068537A" w:rsidP="0068537A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 w:rsidRPr="00A25C6C">
              <w:rPr>
                <w:rFonts w:ascii="Lato" w:hAnsi="Lato"/>
                <w:sz w:val="20"/>
                <w:szCs w:val="20"/>
              </w:rPr>
              <w:t xml:space="preserve">RECAO </w:t>
            </w:r>
            <w:r w:rsidR="00063CD5">
              <w:rPr>
                <w:rFonts w:ascii="Lato" w:hAnsi="Lato"/>
                <w:sz w:val="20"/>
                <w:szCs w:val="20"/>
              </w:rPr>
              <w:t xml:space="preserve">Head of </w:t>
            </w:r>
            <w:r w:rsidR="0075600F">
              <w:rPr>
                <w:rFonts w:ascii="Lato" w:hAnsi="Lato"/>
                <w:sz w:val="20"/>
                <w:szCs w:val="20"/>
              </w:rPr>
              <w:t>Awarding</w:t>
            </w:r>
            <w:r w:rsidR="00063CD5">
              <w:rPr>
                <w:rFonts w:ascii="Lato" w:hAnsi="Lato"/>
                <w:sz w:val="20"/>
                <w:szCs w:val="20"/>
              </w:rPr>
              <w:t xml:space="preserve"> </w:t>
            </w:r>
            <w:r w:rsidR="0075600F">
              <w:rPr>
                <w:rFonts w:ascii="Lato" w:hAnsi="Lato"/>
                <w:sz w:val="20"/>
                <w:szCs w:val="20"/>
              </w:rPr>
              <w:t xml:space="preserve">Organisation and </w:t>
            </w:r>
            <w:r w:rsidRPr="00A25C6C">
              <w:rPr>
                <w:rFonts w:ascii="Lato" w:hAnsi="Lato"/>
                <w:sz w:val="20"/>
                <w:szCs w:val="20"/>
              </w:rPr>
              <w:t>Responsible Officer</w:t>
            </w:r>
          </w:p>
        </w:tc>
      </w:tr>
      <w:tr w:rsidR="0068537A" w:rsidRPr="00A25C6C" w14:paraId="2E14F592" w14:textId="77777777" w:rsidTr="00450ED1">
        <w:trPr>
          <w:trHeight w:val="246"/>
        </w:trPr>
        <w:tc>
          <w:tcPr>
            <w:tcW w:w="3444" w:type="dxa"/>
            <w:gridSpan w:val="3"/>
          </w:tcPr>
          <w:p w14:paraId="3D33A5F7" w14:textId="77777777" w:rsidR="0068537A" w:rsidRPr="00A25C6C" w:rsidRDefault="0068537A" w:rsidP="0068537A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A25C6C">
              <w:rPr>
                <w:rFonts w:ascii="Lato" w:hAnsi="Lato"/>
                <w:b/>
                <w:bCs/>
                <w:sz w:val="20"/>
                <w:szCs w:val="20"/>
              </w:rPr>
              <w:t>Contact:</w:t>
            </w:r>
          </w:p>
        </w:tc>
        <w:tc>
          <w:tcPr>
            <w:tcW w:w="7188" w:type="dxa"/>
            <w:gridSpan w:val="2"/>
          </w:tcPr>
          <w:p w14:paraId="0172D9AA" w14:textId="2D325DB5" w:rsidR="0068537A" w:rsidRPr="00A25C6C" w:rsidRDefault="0068537A" w:rsidP="0068537A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hyperlink r:id="rId12" w:history="1">
              <w:r w:rsidRPr="00A25C6C">
                <w:rPr>
                  <w:rStyle w:val="Hyperlink"/>
                  <w:rFonts w:ascii="Lato" w:hAnsi="Lato"/>
                  <w:sz w:val="20"/>
                  <w:szCs w:val="20"/>
                </w:rPr>
                <w:t>centres@rec.uk.com</w:t>
              </w:r>
            </w:hyperlink>
          </w:p>
        </w:tc>
      </w:tr>
      <w:tr w:rsidR="0068537A" w:rsidRPr="00A25C6C" w14:paraId="10C390E7" w14:textId="77777777" w:rsidTr="00450ED1">
        <w:trPr>
          <w:trHeight w:val="246"/>
        </w:trPr>
        <w:tc>
          <w:tcPr>
            <w:tcW w:w="3444" w:type="dxa"/>
            <w:gridSpan w:val="3"/>
          </w:tcPr>
          <w:p w14:paraId="66E5B445" w14:textId="3F065C1C" w:rsidR="0068537A" w:rsidRPr="00A25C6C" w:rsidRDefault="0068537A" w:rsidP="0068537A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A25C6C">
              <w:rPr>
                <w:rFonts w:ascii="Lato" w:hAnsi="Lato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88" w:type="dxa"/>
            <w:gridSpan w:val="2"/>
          </w:tcPr>
          <w:p w14:paraId="15419A27" w14:textId="1B04EE14" w:rsidR="0068537A" w:rsidRPr="00D539BA" w:rsidRDefault="00D539BA" w:rsidP="00D539B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539BA">
              <w:rPr>
                <w:rFonts w:ascii="Lato" w:hAnsi="Lato"/>
                <w:sz w:val="20"/>
                <w:szCs w:val="20"/>
              </w:rPr>
              <w:t>RECAO, 20 Queen Elizabeth Street, London, SE1 2LS</w:t>
            </w:r>
          </w:p>
        </w:tc>
      </w:tr>
      <w:tr w:rsidR="0068537A" w:rsidRPr="00A25C6C" w14:paraId="222170B1" w14:textId="77777777" w:rsidTr="00450ED1">
        <w:trPr>
          <w:trHeight w:val="246"/>
        </w:trPr>
        <w:tc>
          <w:tcPr>
            <w:tcW w:w="3444" w:type="dxa"/>
            <w:gridSpan w:val="3"/>
          </w:tcPr>
          <w:p w14:paraId="751DBF53" w14:textId="77777777" w:rsidR="0068537A" w:rsidRPr="00A25C6C" w:rsidRDefault="0068537A" w:rsidP="0068537A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A25C6C">
              <w:rPr>
                <w:rFonts w:ascii="Lato" w:hAnsi="Lato"/>
                <w:b/>
                <w:bCs/>
                <w:sz w:val="20"/>
                <w:szCs w:val="20"/>
              </w:rPr>
              <w:t>Associated Conditions:</w:t>
            </w:r>
          </w:p>
        </w:tc>
        <w:tc>
          <w:tcPr>
            <w:tcW w:w="7188" w:type="dxa"/>
            <w:gridSpan w:val="2"/>
          </w:tcPr>
          <w:p w14:paraId="1141BDF7" w14:textId="6E289F98" w:rsidR="0068537A" w:rsidRPr="00A25C6C" w:rsidRDefault="00AB4949" w:rsidP="0068537A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C1, C2, C3, F1</w:t>
            </w:r>
            <w:r w:rsidR="00FC3D6D">
              <w:rPr>
                <w:rFonts w:ascii="Lato" w:hAnsi="Lato"/>
                <w:sz w:val="20"/>
                <w:szCs w:val="20"/>
              </w:rPr>
              <w:t>, F2 &amp; F3</w:t>
            </w:r>
          </w:p>
        </w:tc>
      </w:tr>
      <w:tr w:rsidR="00E25B43" w:rsidRPr="00A25C6C" w14:paraId="31417152" w14:textId="77777777" w:rsidTr="00450ED1">
        <w:trPr>
          <w:trHeight w:val="481"/>
        </w:trPr>
        <w:tc>
          <w:tcPr>
            <w:tcW w:w="3444" w:type="dxa"/>
            <w:gridSpan w:val="3"/>
            <w:tcBorders>
              <w:bottom w:val="single" w:sz="4" w:space="0" w:color="auto"/>
            </w:tcBorders>
          </w:tcPr>
          <w:p w14:paraId="77ED0679" w14:textId="77777777" w:rsidR="00E25B43" w:rsidRPr="00A25C6C" w:rsidRDefault="00E25B43" w:rsidP="00E25B43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A25C6C">
              <w:rPr>
                <w:rFonts w:ascii="Lato" w:hAnsi="Lato"/>
                <w:b/>
                <w:bCs/>
                <w:sz w:val="20"/>
                <w:szCs w:val="20"/>
              </w:rPr>
              <w:t>Policy is for the use of:</w:t>
            </w:r>
          </w:p>
        </w:tc>
        <w:tc>
          <w:tcPr>
            <w:tcW w:w="7188" w:type="dxa"/>
            <w:gridSpan w:val="2"/>
            <w:tcBorders>
              <w:bottom w:val="single" w:sz="4" w:space="0" w:color="auto"/>
            </w:tcBorders>
          </w:tcPr>
          <w:p w14:paraId="5B1E376F" w14:textId="11271FC8" w:rsidR="00E25B43" w:rsidRPr="00A25C6C" w:rsidRDefault="00E25B43" w:rsidP="00E25B43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 w:rsidRPr="00A25C6C">
              <w:rPr>
                <w:rFonts w:ascii="Lato" w:hAnsi="Lato"/>
                <w:sz w:val="20"/>
                <w:szCs w:val="20"/>
              </w:rPr>
              <w:t>Prospective and current RECAO centres, Centre Staff, Leaners and AO Staff</w:t>
            </w:r>
          </w:p>
        </w:tc>
      </w:tr>
      <w:tr w:rsidR="00E25B43" w:rsidRPr="00A25C6C" w14:paraId="1FEAEF9B" w14:textId="77777777" w:rsidTr="00450ED1">
        <w:trPr>
          <w:trHeight w:val="246"/>
        </w:trPr>
        <w:tc>
          <w:tcPr>
            <w:tcW w:w="3444" w:type="dxa"/>
            <w:gridSpan w:val="3"/>
            <w:tcBorders>
              <w:bottom w:val="single" w:sz="4" w:space="0" w:color="auto"/>
            </w:tcBorders>
          </w:tcPr>
          <w:p w14:paraId="36A52205" w14:textId="77777777" w:rsidR="00E25B43" w:rsidRPr="00A25C6C" w:rsidRDefault="00E25B43" w:rsidP="00E25B43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A25C6C">
              <w:rPr>
                <w:rFonts w:ascii="Lato" w:hAnsi="Lato"/>
                <w:b/>
                <w:bCs/>
                <w:sz w:val="20"/>
                <w:szCs w:val="20"/>
              </w:rPr>
              <w:t>Associated Policies:</w:t>
            </w:r>
          </w:p>
        </w:tc>
        <w:tc>
          <w:tcPr>
            <w:tcW w:w="7188" w:type="dxa"/>
            <w:gridSpan w:val="2"/>
            <w:tcBorders>
              <w:bottom w:val="single" w:sz="4" w:space="0" w:color="auto"/>
            </w:tcBorders>
          </w:tcPr>
          <w:p w14:paraId="7816DB60" w14:textId="4387108E" w:rsidR="00E25B43" w:rsidRPr="00A25C6C" w:rsidRDefault="00E25B43" w:rsidP="00E25B43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 w:rsidRPr="00A25C6C">
              <w:rPr>
                <w:rFonts w:ascii="Lato" w:hAnsi="Lato"/>
                <w:sz w:val="20"/>
                <w:szCs w:val="20"/>
              </w:rPr>
              <w:t>Centre Handbook, Centre Agreement, Invoicing Policy</w:t>
            </w:r>
            <w:r>
              <w:rPr>
                <w:rFonts w:ascii="Lato" w:hAnsi="Lato"/>
                <w:sz w:val="20"/>
                <w:szCs w:val="20"/>
              </w:rPr>
              <w:t>, Result Enquiries and Appeals Policy</w:t>
            </w:r>
          </w:p>
        </w:tc>
      </w:tr>
      <w:tr w:rsidR="00E25B43" w:rsidRPr="00A25C6C" w14:paraId="69161314" w14:textId="77777777" w:rsidTr="00450ED1">
        <w:trPr>
          <w:trHeight w:val="246"/>
        </w:trPr>
        <w:tc>
          <w:tcPr>
            <w:tcW w:w="3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6DF5C" w14:textId="77777777" w:rsidR="00E25B43" w:rsidRPr="00A25C6C" w:rsidRDefault="00E25B43" w:rsidP="00E25B43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7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37BEE" w14:textId="77777777" w:rsidR="00E25B43" w:rsidRPr="00A25C6C" w:rsidRDefault="00E25B43" w:rsidP="00E25B43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E25B43" w:rsidRPr="00A25C6C" w14:paraId="44279D85" w14:textId="77777777" w:rsidTr="00450ED1">
        <w:trPr>
          <w:trHeight w:val="246"/>
        </w:trPr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14:paraId="0EE6DA42" w14:textId="77777777" w:rsidR="00E25B43" w:rsidRPr="00A25C6C" w:rsidRDefault="00E25B43" w:rsidP="00E25B43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A25C6C">
              <w:rPr>
                <w:rFonts w:ascii="Lato" w:hAnsi="Lato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14:paraId="494FD058" w14:textId="77777777" w:rsidR="00E25B43" w:rsidRPr="00A25C6C" w:rsidRDefault="00E25B43" w:rsidP="00E25B43">
            <w:pPr>
              <w:pStyle w:val="ListParagraph"/>
              <w:ind w:left="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A25C6C">
              <w:rPr>
                <w:rFonts w:ascii="Lato" w:hAnsi="Lato"/>
                <w:b/>
                <w:bCs/>
                <w:sz w:val="20"/>
                <w:szCs w:val="20"/>
              </w:rPr>
              <w:t>Owner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F8ACEB" w14:textId="77777777" w:rsidR="00E25B43" w:rsidRPr="00A25C6C" w:rsidRDefault="00E25B43" w:rsidP="00E25B43">
            <w:pPr>
              <w:pStyle w:val="ListParagraph"/>
              <w:ind w:left="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A25C6C">
              <w:rPr>
                <w:rFonts w:ascii="Lato" w:hAnsi="Lato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</w:tcPr>
          <w:p w14:paraId="000E6AE6" w14:textId="77777777" w:rsidR="00E25B43" w:rsidRPr="00A25C6C" w:rsidRDefault="00E25B43" w:rsidP="00E25B43">
            <w:pPr>
              <w:pStyle w:val="ListParagraph"/>
              <w:ind w:left="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A25C6C">
              <w:rPr>
                <w:rFonts w:ascii="Lato" w:hAnsi="Lato"/>
                <w:b/>
                <w:bCs/>
                <w:sz w:val="20"/>
                <w:szCs w:val="20"/>
              </w:rPr>
              <w:t>Amendment</w:t>
            </w:r>
          </w:p>
        </w:tc>
      </w:tr>
      <w:tr w:rsidR="00E25B43" w:rsidRPr="00A25C6C" w14:paraId="0A29F0D6" w14:textId="77777777" w:rsidTr="00450ED1">
        <w:trPr>
          <w:trHeight w:val="246"/>
        </w:trPr>
        <w:tc>
          <w:tcPr>
            <w:tcW w:w="1357" w:type="dxa"/>
            <w:tcBorders>
              <w:top w:val="single" w:sz="4" w:space="0" w:color="auto"/>
            </w:tcBorders>
          </w:tcPr>
          <w:p w14:paraId="3ED2D85A" w14:textId="61709DAB" w:rsidR="00E25B43" w:rsidRPr="00A25C6C" w:rsidRDefault="007D5EDD" w:rsidP="00E25B43">
            <w:pPr>
              <w:pStyle w:val="ListParagraph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01/12/2025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14:paraId="39C2BE6D" w14:textId="764DAAD9" w:rsidR="00E25B43" w:rsidRPr="00A25C6C" w:rsidRDefault="007D5EDD" w:rsidP="00E25B43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SC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</w:tcBorders>
          </w:tcPr>
          <w:p w14:paraId="7F102B3E" w14:textId="51544C3D" w:rsidR="00E25B43" w:rsidRPr="00A25C6C" w:rsidRDefault="007D5EDD" w:rsidP="00E25B43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All</w:t>
            </w:r>
          </w:p>
        </w:tc>
        <w:tc>
          <w:tcPr>
            <w:tcW w:w="6321" w:type="dxa"/>
            <w:tcBorders>
              <w:top w:val="single" w:sz="4" w:space="0" w:color="auto"/>
            </w:tcBorders>
          </w:tcPr>
          <w:p w14:paraId="2A57ECF3" w14:textId="3F0E4347" w:rsidR="00E25B43" w:rsidRPr="00A25C6C" w:rsidRDefault="00E25B43" w:rsidP="00E25B43">
            <w:pPr>
              <w:pStyle w:val="ListParagraph"/>
              <w:ind w:left="0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New Document</w:t>
            </w:r>
          </w:p>
        </w:tc>
      </w:tr>
    </w:tbl>
    <w:p w14:paraId="75CA0A83" w14:textId="77777777" w:rsidR="008C04B5" w:rsidRPr="00A25C6C" w:rsidRDefault="008C04B5" w:rsidP="0073545D">
      <w:pPr>
        <w:spacing w:after="0"/>
        <w:rPr>
          <w:rFonts w:ascii="Lato" w:hAnsi="Lato"/>
        </w:rPr>
      </w:pPr>
      <w:r w:rsidRPr="00A25C6C">
        <w:rPr>
          <w:rFonts w:ascii="Lato" w:hAnsi="Lato"/>
        </w:rPr>
        <w:br w:type="page"/>
      </w:r>
    </w:p>
    <w:p w14:paraId="1367C478" w14:textId="77777777" w:rsidR="008C04B5" w:rsidRPr="00A25C6C" w:rsidRDefault="008C04B5" w:rsidP="0073545D">
      <w:pPr>
        <w:spacing w:after="0"/>
        <w:rPr>
          <w:rFonts w:ascii="Lato" w:hAnsi="Lato"/>
          <w:b/>
          <w:bCs/>
          <w:color w:val="5974D4"/>
          <w:sz w:val="40"/>
          <w:szCs w:val="40"/>
        </w:rPr>
      </w:pPr>
      <w:r w:rsidRPr="00A25C6C">
        <w:rPr>
          <w:rFonts w:ascii="Lato" w:hAnsi="Lato"/>
          <w:b/>
          <w:bCs/>
          <w:color w:val="5974D4"/>
          <w:sz w:val="40"/>
          <w:szCs w:val="40"/>
        </w:rPr>
        <w:lastRenderedPageBreak/>
        <w:t>Introduction</w:t>
      </w:r>
    </w:p>
    <w:p w14:paraId="31C5C027" w14:textId="77777777" w:rsidR="00B67DC1" w:rsidRPr="00A25C6C" w:rsidRDefault="00B67DC1" w:rsidP="0073545D">
      <w:pPr>
        <w:spacing w:after="0"/>
        <w:rPr>
          <w:rFonts w:ascii="Lato" w:hAnsi="Lato"/>
        </w:rPr>
      </w:pPr>
    </w:p>
    <w:p w14:paraId="40EA11A6" w14:textId="77777777" w:rsidR="00227A9E" w:rsidRDefault="00227A9E" w:rsidP="002F396B">
      <w:pPr>
        <w:rPr>
          <w:rFonts w:ascii="Lato" w:hAnsi="Lato"/>
        </w:rPr>
      </w:pPr>
      <w:r w:rsidRPr="00A25C6C">
        <w:rPr>
          <w:rFonts w:ascii="Lato" w:hAnsi="Lato"/>
        </w:rPr>
        <w:t>RECAO is a Regulated Awarding and End Point Assessment Organisation offering qualifications and end point assessments linked to the recruitment sector.</w:t>
      </w:r>
    </w:p>
    <w:p w14:paraId="296552BE" w14:textId="7074839D" w:rsidR="002F396B" w:rsidRPr="00A25C6C" w:rsidRDefault="002F396B" w:rsidP="002F396B">
      <w:pPr>
        <w:rPr>
          <w:rFonts w:ascii="Lato" w:hAnsi="Lato"/>
        </w:rPr>
      </w:pPr>
      <w:r w:rsidRPr="00A25C6C">
        <w:rPr>
          <w:rFonts w:ascii="Lato" w:hAnsi="Lato"/>
        </w:rPr>
        <w:t>At the RECAO we understand how important it is to have a clear and understandable charging structure associated with the delivery of our qualifications and end-point assessments.</w:t>
      </w:r>
    </w:p>
    <w:p w14:paraId="2F23FDEB" w14:textId="77777777" w:rsidR="002F396B" w:rsidRPr="00A25C6C" w:rsidRDefault="002F396B" w:rsidP="002F396B">
      <w:pPr>
        <w:rPr>
          <w:rFonts w:ascii="Lato" w:hAnsi="Lato"/>
        </w:rPr>
      </w:pPr>
      <w:r w:rsidRPr="00A25C6C">
        <w:rPr>
          <w:rFonts w:ascii="Lato" w:hAnsi="Lato"/>
        </w:rPr>
        <w:t>This document sets out the fees you can expect to pay to deliver our qualifications and, more importantly, what you can expect in return.</w:t>
      </w:r>
    </w:p>
    <w:p w14:paraId="12D0FCE0" w14:textId="77777777" w:rsidR="002F396B" w:rsidRPr="00A25C6C" w:rsidRDefault="002F396B" w:rsidP="002F396B">
      <w:pPr>
        <w:rPr>
          <w:rFonts w:ascii="Lato" w:hAnsi="Lato"/>
        </w:rPr>
      </w:pPr>
      <w:r w:rsidRPr="00A25C6C">
        <w:rPr>
          <w:rFonts w:ascii="Lato" w:hAnsi="Lato"/>
        </w:rPr>
        <w:t xml:space="preserve">Whilst we endeavour to ensure our prices remain competitive in the market, it is important to note that we do have different pricing structures for different centre types.  </w:t>
      </w:r>
    </w:p>
    <w:p w14:paraId="7681C6B2" w14:textId="4B8F05D5" w:rsidR="002F396B" w:rsidRPr="00A25C6C" w:rsidRDefault="002F396B" w:rsidP="002F396B">
      <w:pPr>
        <w:rPr>
          <w:rFonts w:ascii="Lato" w:hAnsi="Lato"/>
        </w:rPr>
      </w:pPr>
      <w:r w:rsidRPr="00A25C6C">
        <w:rPr>
          <w:rFonts w:ascii="Lato" w:hAnsi="Lato"/>
        </w:rPr>
        <w:t xml:space="preserve">The differences take into account </w:t>
      </w:r>
      <w:r w:rsidR="00AA1498">
        <w:rPr>
          <w:rFonts w:ascii="Lato" w:hAnsi="Lato"/>
        </w:rPr>
        <w:t xml:space="preserve">of </w:t>
      </w:r>
      <w:r w:rsidRPr="00A25C6C">
        <w:rPr>
          <w:rFonts w:ascii="Lato" w:hAnsi="Lato"/>
        </w:rPr>
        <w:t>the knowledge and experience recognised training providers have over employer-based centres</w:t>
      </w:r>
      <w:r w:rsidR="00395FC3">
        <w:rPr>
          <w:rFonts w:ascii="Lato" w:hAnsi="Lato"/>
        </w:rPr>
        <w:t>,</w:t>
      </w:r>
      <w:r w:rsidRPr="00A25C6C">
        <w:rPr>
          <w:rFonts w:ascii="Lato" w:hAnsi="Lato"/>
        </w:rPr>
        <w:t xml:space="preserve"> and the additional support we provide to these types of </w:t>
      </w:r>
      <w:r w:rsidR="006F3C7E" w:rsidRPr="00A25C6C">
        <w:rPr>
          <w:rFonts w:ascii="Lato" w:hAnsi="Lato"/>
        </w:rPr>
        <w:t>organisations</w:t>
      </w:r>
      <w:r w:rsidRPr="00A25C6C">
        <w:rPr>
          <w:rFonts w:ascii="Lato" w:hAnsi="Lato"/>
        </w:rPr>
        <w:t>.</w:t>
      </w:r>
    </w:p>
    <w:p w14:paraId="6BB08E63" w14:textId="7743EF98" w:rsidR="002F396B" w:rsidRDefault="002F396B" w:rsidP="002F396B">
      <w:pPr>
        <w:rPr>
          <w:rFonts w:ascii="Lato" w:hAnsi="Lato"/>
        </w:rPr>
      </w:pPr>
      <w:r w:rsidRPr="00A25C6C">
        <w:rPr>
          <w:rFonts w:ascii="Lato" w:hAnsi="Lato"/>
        </w:rPr>
        <w:t>This document</w:t>
      </w:r>
      <w:r w:rsidR="00DC75EF">
        <w:rPr>
          <w:rFonts w:ascii="Lato" w:hAnsi="Lato"/>
        </w:rPr>
        <w:t xml:space="preserve">, and the fees we charge, </w:t>
      </w:r>
      <w:r w:rsidR="00AB2E89">
        <w:rPr>
          <w:rFonts w:ascii="Lato" w:hAnsi="Lato"/>
        </w:rPr>
        <w:t>remain</w:t>
      </w:r>
      <w:r w:rsidR="00DC75EF">
        <w:rPr>
          <w:rFonts w:ascii="Lato" w:hAnsi="Lato"/>
        </w:rPr>
        <w:t xml:space="preserve"> </w:t>
      </w:r>
      <w:r w:rsidR="009E30BB">
        <w:rPr>
          <w:rFonts w:ascii="Lato" w:hAnsi="Lato"/>
        </w:rPr>
        <w:t>subject to contin</w:t>
      </w:r>
      <w:r w:rsidR="00DC75EF">
        <w:rPr>
          <w:rFonts w:ascii="Lato" w:hAnsi="Lato"/>
        </w:rPr>
        <w:t xml:space="preserve">uous </w:t>
      </w:r>
      <w:r w:rsidR="009E30BB">
        <w:rPr>
          <w:rFonts w:ascii="Lato" w:hAnsi="Lato"/>
        </w:rPr>
        <w:t>review</w:t>
      </w:r>
      <w:r w:rsidR="008A3C4A">
        <w:rPr>
          <w:rFonts w:ascii="Lato" w:hAnsi="Lato"/>
        </w:rPr>
        <w:t xml:space="preserve">, </w:t>
      </w:r>
      <w:r w:rsidR="00541A9E">
        <w:rPr>
          <w:rFonts w:ascii="Lato" w:hAnsi="Lato"/>
        </w:rPr>
        <w:t xml:space="preserve">and where </w:t>
      </w:r>
      <w:r w:rsidR="00BD173A">
        <w:rPr>
          <w:rFonts w:ascii="Lato" w:hAnsi="Lato"/>
        </w:rPr>
        <w:t xml:space="preserve">it becomes necessary </w:t>
      </w:r>
      <w:r w:rsidR="00A92B11">
        <w:rPr>
          <w:rFonts w:ascii="Lato" w:hAnsi="Lato"/>
        </w:rPr>
        <w:t>to make</w:t>
      </w:r>
      <w:r w:rsidR="00BD5AB4">
        <w:rPr>
          <w:rFonts w:ascii="Lato" w:hAnsi="Lato"/>
        </w:rPr>
        <w:t xml:space="preserve"> amendments</w:t>
      </w:r>
      <w:r w:rsidR="00AB41A6">
        <w:rPr>
          <w:rFonts w:ascii="Lato" w:hAnsi="Lato"/>
        </w:rPr>
        <w:t xml:space="preserve"> that </w:t>
      </w:r>
      <w:r w:rsidR="008A3C4A">
        <w:rPr>
          <w:rFonts w:ascii="Lato" w:hAnsi="Lato"/>
        </w:rPr>
        <w:t xml:space="preserve">will </w:t>
      </w:r>
      <w:r w:rsidR="00AB41A6">
        <w:rPr>
          <w:rFonts w:ascii="Lato" w:hAnsi="Lato"/>
        </w:rPr>
        <w:t>directly impact</w:t>
      </w:r>
      <w:r w:rsidR="008A3C4A">
        <w:rPr>
          <w:rFonts w:ascii="Lato" w:hAnsi="Lato"/>
        </w:rPr>
        <w:t xml:space="preserve"> </w:t>
      </w:r>
      <w:r w:rsidR="00A92B11">
        <w:rPr>
          <w:rFonts w:ascii="Lato" w:hAnsi="Lato"/>
        </w:rPr>
        <w:t xml:space="preserve">our centres we will endeavour to provide as much </w:t>
      </w:r>
      <w:r w:rsidR="001B6461">
        <w:rPr>
          <w:rFonts w:ascii="Lato" w:hAnsi="Lato"/>
        </w:rPr>
        <w:t>notice as possible of the changes.</w:t>
      </w:r>
    </w:p>
    <w:p w14:paraId="044B82AC" w14:textId="20D7A63D" w:rsidR="007141EE" w:rsidRDefault="007141EE" w:rsidP="002F396B">
      <w:pPr>
        <w:rPr>
          <w:rFonts w:ascii="Lato" w:hAnsi="Lato"/>
        </w:rPr>
      </w:pPr>
      <w:r>
        <w:rPr>
          <w:rFonts w:ascii="Lato" w:hAnsi="Lato"/>
        </w:rPr>
        <w:t xml:space="preserve">Under normal circumstances we will provide a minimum </w:t>
      </w:r>
      <w:r w:rsidR="002C6BCD">
        <w:rPr>
          <w:rFonts w:ascii="Lato" w:hAnsi="Lato"/>
        </w:rPr>
        <w:t xml:space="preserve">of three months’ notice of </w:t>
      </w:r>
      <w:r w:rsidR="00471629">
        <w:rPr>
          <w:rFonts w:ascii="Lato" w:hAnsi="Lato"/>
        </w:rPr>
        <w:t>any changes to our fees.</w:t>
      </w:r>
    </w:p>
    <w:p w14:paraId="36E206F5" w14:textId="65205554" w:rsidR="002F396B" w:rsidRPr="00A25C6C" w:rsidRDefault="00F346FF" w:rsidP="002F396B">
      <w:pPr>
        <w:rPr>
          <w:rFonts w:ascii="Lato" w:hAnsi="Lato"/>
        </w:rPr>
      </w:pPr>
      <w:r>
        <w:rPr>
          <w:rFonts w:ascii="Lato" w:hAnsi="Lato"/>
        </w:rPr>
        <w:t>If you would like to become an RECAO Approved Centre</w:t>
      </w:r>
      <w:r w:rsidR="004825FC">
        <w:rPr>
          <w:rFonts w:ascii="Lato" w:hAnsi="Lato"/>
        </w:rPr>
        <w:t xml:space="preserve"> or </w:t>
      </w:r>
      <w:r w:rsidR="002F396B" w:rsidRPr="00A25C6C">
        <w:rPr>
          <w:rFonts w:ascii="Lato" w:hAnsi="Lato"/>
        </w:rPr>
        <w:t>have any questions about this document or the fees we charge</w:t>
      </w:r>
      <w:r w:rsidR="004825FC">
        <w:rPr>
          <w:rFonts w:ascii="Lato" w:hAnsi="Lato"/>
        </w:rPr>
        <w:t>,</w:t>
      </w:r>
      <w:r w:rsidR="002F396B" w:rsidRPr="00A25C6C">
        <w:rPr>
          <w:rFonts w:ascii="Lato" w:hAnsi="Lato"/>
        </w:rPr>
        <w:t xml:space="preserve"> please email </w:t>
      </w:r>
      <w:hyperlink r:id="rId13" w:history="1">
        <w:r w:rsidR="002F396B" w:rsidRPr="00A25C6C">
          <w:rPr>
            <w:rStyle w:val="Hyperlink"/>
            <w:rFonts w:ascii="Lato" w:hAnsi="Lato"/>
          </w:rPr>
          <w:t>centres@rec.uk.com</w:t>
        </w:r>
      </w:hyperlink>
      <w:r w:rsidR="002F396B" w:rsidRPr="00A25C6C">
        <w:rPr>
          <w:rFonts w:ascii="Lato" w:hAnsi="Lato"/>
        </w:rPr>
        <w:t>.</w:t>
      </w:r>
    </w:p>
    <w:p w14:paraId="6080F025" w14:textId="54E891DC" w:rsidR="006E3FF0" w:rsidRPr="00A25C6C" w:rsidRDefault="006E3FF0" w:rsidP="0073545D">
      <w:pPr>
        <w:spacing w:after="0"/>
        <w:rPr>
          <w:rFonts w:ascii="Lato" w:hAnsi="Lato"/>
        </w:rPr>
      </w:pPr>
    </w:p>
    <w:p w14:paraId="79308008" w14:textId="56F20FF0" w:rsidR="00B4315E" w:rsidRPr="00A25C6C" w:rsidRDefault="00B4315E">
      <w:pPr>
        <w:rPr>
          <w:rFonts w:ascii="Lato" w:hAnsi="Lato"/>
        </w:rPr>
      </w:pPr>
      <w:r w:rsidRPr="00A25C6C">
        <w:rPr>
          <w:rFonts w:ascii="Lato" w:hAnsi="Lato"/>
        </w:rPr>
        <w:br w:type="page"/>
      </w:r>
    </w:p>
    <w:sdt>
      <w:sdtPr>
        <w:rPr>
          <w:rFonts w:ascii="Arial" w:hAnsi="Arial"/>
          <w:b w:val="0"/>
          <w:bCs w:val="0"/>
          <w:color w:val="auto"/>
          <w:sz w:val="22"/>
          <w:szCs w:val="22"/>
          <w:lang w:val="en-GB"/>
        </w:rPr>
        <w:id w:val="-15950176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44EBEEE" w14:textId="4F154D51" w:rsidR="00C66BEA" w:rsidRPr="00A25C6C" w:rsidRDefault="00C66BEA" w:rsidP="0073545D">
          <w:pPr>
            <w:pStyle w:val="TOCHeading"/>
            <w:spacing w:after="0"/>
          </w:pPr>
          <w:r w:rsidRPr="00A25C6C">
            <w:t>Table of Contents</w:t>
          </w:r>
        </w:p>
        <w:p w14:paraId="36F50E18" w14:textId="26E4D279" w:rsidR="00F931EF" w:rsidRDefault="00C66BEA">
          <w:pPr>
            <w:pStyle w:val="TOC1"/>
            <w:tabs>
              <w:tab w:val="right" w:leader="dot" w:pos="10455"/>
            </w:tabs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 w:rsidRPr="00A25C6C">
            <w:rPr>
              <w:rFonts w:ascii="Lato" w:hAnsi="Lato"/>
            </w:rPr>
            <w:fldChar w:fldCharType="begin"/>
          </w:r>
          <w:r w:rsidRPr="00A25C6C">
            <w:rPr>
              <w:rFonts w:ascii="Lato" w:hAnsi="Lato"/>
            </w:rPr>
            <w:instrText xml:space="preserve"> TOC \o "1-3" \h \z \u </w:instrText>
          </w:r>
          <w:r w:rsidRPr="00A25C6C">
            <w:rPr>
              <w:rFonts w:ascii="Lato" w:hAnsi="Lato"/>
            </w:rPr>
            <w:fldChar w:fldCharType="separate"/>
          </w:r>
          <w:hyperlink w:anchor="_Toc219734109" w:history="1">
            <w:r w:rsidR="00F931EF" w:rsidRPr="000020D5">
              <w:rPr>
                <w:rStyle w:val="Hyperlink"/>
                <w:noProof/>
              </w:rPr>
              <w:t>Our Fees at a Glance</w:t>
            </w:r>
            <w:r w:rsidR="00F931EF">
              <w:rPr>
                <w:noProof/>
                <w:webHidden/>
              </w:rPr>
              <w:tab/>
            </w:r>
            <w:r w:rsidR="00F931EF">
              <w:rPr>
                <w:noProof/>
                <w:webHidden/>
              </w:rPr>
              <w:fldChar w:fldCharType="begin"/>
            </w:r>
            <w:r w:rsidR="00F931EF">
              <w:rPr>
                <w:noProof/>
                <w:webHidden/>
              </w:rPr>
              <w:instrText xml:space="preserve"> PAGEREF _Toc219734109 \h </w:instrText>
            </w:r>
            <w:r w:rsidR="00F931EF">
              <w:rPr>
                <w:noProof/>
                <w:webHidden/>
              </w:rPr>
            </w:r>
            <w:r w:rsidR="00F931EF">
              <w:rPr>
                <w:noProof/>
                <w:webHidden/>
              </w:rPr>
              <w:fldChar w:fldCharType="separate"/>
            </w:r>
            <w:r w:rsidR="00F931EF">
              <w:rPr>
                <w:noProof/>
                <w:webHidden/>
              </w:rPr>
              <w:t>5</w:t>
            </w:r>
            <w:r w:rsidR="00F931EF">
              <w:rPr>
                <w:noProof/>
                <w:webHidden/>
              </w:rPr>
              <w:fldChar w:fldCharType="end"/>
            </w:r>
          </w:hyperlink>
        </w:p>
        <w:p w14:paraId="722A821C" w14:textId="33142F4B" w:rsidR="00F931EF" w:rsidRDefault="00F931EF">
          <w:pPr>
            <w:pStyle w:val="TOC1"/>
            <w:tabs>
              <w:tab w:val="right" w:leader="dot" w:pos="10455"/>
            </w:tabs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9734110" w:history="1">
            <w:r w:rsidRPr="000020D5">
              <w:rPr>
                <w:rStyle w:val="Hyperlink"/>
                <w:noProof/>
              </w:rPr>
              <w:t>Section 1 – Centre Approval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_Toc219734110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CE72BE" w14:textId="18D4BF05" w:rsidR="00F931EF" w:rsidRDefault="00F931EF">
          <w:pPr>
            <w:pStyle w:val="TOC2"/>
            <w:tabs>
              <w:tab w:val="left" w:pos="720"/>
              <w:tab w:val="right" w:leader="dot" w:pos="10455"/>
            </w:tabs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9734111" w:history="1">
            <w:r w:rsidRPr="000020D5">
              <w:rPr>
                <w:rStyle w:val="Hyperlink"/>
                <w:noProof/>
              </w:rPr>
              <w:t>1.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0020D5">
              <w:rPr>
                <w:rStyle w:val="Hyperlink"/>
                <w:noProof/>
              </w:rPr>
              <w:t>Centre Approval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_Toc219734111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4C58F" w14:textId="01B1CF0C" w:rsidR="00F931EF" w:rsidRDefault="00F931EF">
          <w:pPr>
            <w:pStyle w:val="TOC2"/>
            <w:tabs>
              <w:tab w:val="left" w:pos="720"/>
              <w:tab w:val="right" w:leader="dot" w:pos="10455"/>
            </w:tabs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9734112" w:history="1">
            <w:r w:rsidRPr="000020D5">
              <w:rPr>
                <w:rStyle w:val="Hyperlink"/>
                <w:noProof/>
              </w:rPr>
              <w:t>2.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0020D5">
              <w:rPr>
                <w:rStyle w:val="Hyperlink"/>
                <w:noProof/>
              </w:rPr>
              <w:t>Apprenticeship Centres &amp; End-Point Assessments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_Toc219734112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BACF4" w14:textId="22B961E9" w:rsidR="00F931EF" w:rsidRDefault="00F931EF">
          <w:pPr>
            <w:pStyle w:val="TOC1"/>
            <w:tabs>
              <w:tab w:val="right" w:leader="dot" w:pos="10455"/>
            </w:tabs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9734113" w:history="1">
            <w:r w:rsidRPr="000020D5">
              <w:rPr>
                <w:rStyle w:val="Hyperlink"/>
                <w:noProof/>
              </w:rPr>
              <w:t>Section 2 – Annual Renewal Fees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_Toc219734113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56FAB6" w14:textId="0C244420" w:rsidR="00F931EF" w:rsidRDefault="00F931EF">
          <w:pPr>
            <w:pStyle w:val="TOC1"/>
            <w:tabs>
              <w:tab w:val="right" w:leader="dot" w:pos="10455"/>
            </w:tabs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9734114" w:history="1">
            <w:r w:rsidRPr="000020D5">
              <w:rPr>
                <w:rStyle w:val="Hyperlink"/>
                <w:noProof/>
              </w:rPr>
              <w:t>Section 3 - Qualification Expansion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_Toc219734114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DD0271" w14:textId="16BC1E0C" w:rsidR="00F931EF" w:rsidRDefault="00F931EF">
          <w:pPr>
            <w:pStyle w:val="TOC1"/>
            <w:tabs>
              <w:tab w:val="right" w:leader="dot" w:pos="10455"/>
            </w:tabs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9734115" w:history="1">
            <w:r w:rsidRPr="000020D5">
              <w:rPr>
                <w:rStyle w:val="Hyperlink"/>
                <w:noProof/>
              </w:rPr>
              <w:t>Section 4 – Candidate Registration Fees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_Toc219734115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B3794C" w14:textId="36243D65" w:rsidR="00F931EF" w:rsidRDefault="00F931EF">
          <w:pPr>
            <w:pStyle w:val="TOC1"/>
            <w:tabs>
              <w:tab w:val="right" w:leader="dot" w:pos="10455"/>
            </w:tabs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9734116" w:history="1">
            <w:r w:rsidRPr="000020D5">
              <w:rPr>
                <w:rStyle w:val="Hyperlink"/>
                <w:noProof/>
              </w:rPr>
              <w:t>Section 5 – Candidate Resit Fees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_Toc219734116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41470F" w14:textId="616D2CDF" w:rsidR="00F931EF" w:rsidRDefault="00F931EF">
          <w:pPr>
            <w:pStyle w:val="TOC1"/>
            <w:tabs>
              <w:tab w:val="right" w:leader="dot" w:pos="10455"/>
            </w:tabs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9734117" w:history="1">
            <w:r w:rsidRPr="000020D5">
              <w:rPr>
                <w:rStyle w:val="Hyperlink"/>
                <w:noProof/>
              </w:rPr>
              <w:t>Section 6 - Certificate Fees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_Toc219734117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FB409" w14:textId="46F6E978" w:rsidR="00F931EF" w:rsidRDefault="00F931EF">
          <w:pPr>
            <w:pStyle w:val="TOC1"/>
            <w:tabs>
              <w:tab w:val="right" w:leader="dot" w:pos="10455"/>
            </w:tabs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9734118" w:history="1">
            <w:r w:rsidRPr="000020D5">
              <w:rPr>
                <w:rStyle w:val="Hyperlink"/>
                <w:noProof/>
              </w:rPr>
              <w:t>Section 7 – End-Point Assessment Fees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_Toc219734118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A8FD7" w14:textId="6118CE45" w:rsidR="00F931EF" w:rsidRDefault="00F931EF">
          <w:pPr>
            <w:pStyle w:val="TOC1"/>
            <w:tabs>
              <w:tab w:val="right" w:leader="dot" w:pos="10455"/>
            </w:tabs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9734119" w:history="1">
            <w:r w:rsidRPr="000020D5">
              <w:rPr>
                <w:rStyle w:val="Hyperlink"/>
                <w:noProof/>
              </w:rPr>
              <w:t>Section 8 – Result Enquiry Fees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_Toc219734119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2D0B63" w14:textId="27424ACB" w:rsidR="00F931EF" w:rsidRDefault="00F931EF">
          <w:pPr>
            <w:pStyle w:val="TOC1"/>
            <w:tabs>
              <w:tab w:val="right" w:leader="dot" w:pos="10455"/>
            </w:tabs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9734120" w:history="1">
            <w:r w:rsidRPr="000020D5">
              <w:rPr>
                <w:rStyle w:val="Hyperlink"/>
                <w:noProof/>
              </w:rPr>
              <w:t>Section 9 – Appeals Fees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_Toc219734120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1ABE77" w14:textId="5CF317C1" w:rsidR="00F931EF" w:rsidRDefault="00F931EF">
          <w:pPr>
            <w:pStyle w:val="TOC1"/>
            <w:tabs>
              <w:tab w:val="right" w:leader="dot" w:pos="10455"/>
            </w:tabs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9734121" w:history="1">
            <w:r w:rsidRPr="000020D5">
              <w:rPr>
                <w:rStyle w:val="Hyperlink"/>
                <w:noProof/>
              </w:rPr>
              <w:t>Section 10 – Other Fees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_Toc219734121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FF8CEC" w14:textId="5409AB7A" w:rsidR="00C66BEA" w:rsidRPr="00A25C6C" w:rsidRDefault="00C66BEA" w:rsidP="0073545D">
          <w:pPr>
            <w:spacing w:after="0"/>
            <w:rPr>
              <w:rFonts w:ascii="Lato" w:hAnsi="Lato"/>
            </w:rPr>
          </w:pPr>
          <w:r w:rsidRPr="00A25C6C">
            <w:rPr>
              <w:rFonts w:ascii="Lato" w:hAnsi="Lato"/>
              <w:b/>
              <w:bCs/>
              <w:noProof/>
            </w:rPr>
            <w:fldChar w:fldCharType="end"/>
          </w:r>
        </w:p>
      </w:sdtContent>
    </w:sdt>
    <w:p w14:paraId="3F401634" w14:textId="18A090C0" w:rsidR="002631FB" w:rsidRPr="00A25C6C" w:rsidRDefault="002631FB" w:rsidP="0073545D">
      <w:pPr>
        <w:spacing w:after="0"/>
        <w:rPr>
          <w:rFonts w:ascii="Lato" w:hAnsi="Lato"/>
        </w:rPr>
      </w:pPr>
    </w:p>
    <w:p w14:paraId="7061DCCF" w14:textId="77777777" w:rsidR="00B4315E" w:rsidRPr="00A25C6C" w:rsidRDefault="00B4315E" w:rsidP="0073545D">
      <w:pPr>
        <w:pStyle w:val="Heading1"/>
        <w:spacing w:after="0"/>
      </w:pPr>
    </w:p>
    <w:p w14:paraId="40C3B2D0" w14:textId="77777777" w:rsidR="005D1748" w:rsidRPr="00A25C6C" w:rsidRDefault="005D1748">
      <w:pPr>
        <w:rPr>
          <w:rFonts w:ascii="Lato" w:hAnsi="Lato"/>
          <w:b/>
          <w:bCs/>
          <w:color w:val="5974D4"/>
          <w:sz w:val="40"/>
          <w:szCs w:val="40"/>
        </w:rPr>
      </w:pPr>
      <w:r w:rsidRPr="00A25C6C">
        <w:rPr>
          <w:rFonts w:ascii="Lato" w:hAnsi="Lato"/>
        </w:rPr>
        <w:br w:type="page"/>
      </w:r>
    </w:p>
    <w:p w14:paraId="0DE593CA" w14:textId="484516B0" w:rsidR="009E5DB8" w:rsidRPr="00A25C6C" w:rsidRDefault="005D1748" w:rsidP="0073545D">
      <w:pPr>
        <w:pStyle w:val="Heading1"/>
        <w:spacing w:after="0"/>
      </w:pPr>
      <w:bookmarkStart w:id="0" w:name="_Toc219734109"/>
      <w:r w:rsidRPr="00A25C6C">
        <w:lastRenderedPageBreak/>
        <w:t xml:space="preserve">Our </w:t>
      </w:r>
      <w:r w:rsidR="009E5DB8" w:rsidRPr="00A25C6C">
        <w:t>Fees at a Glance</w:t>
      </w:r>
      <w:bookmarkEnd w:id="0"/>
    </w:p>
    <w:p w14:paraId="3B6374FD" w14:textId="307F56D7" w:rsidR="009E5DB8" w:rsidRDefault="009E5DB8" w:rsidP="0073545D">
      <w:pPr>
        <w:spacing w:after="0"/>
        <w:rPr>
          <w:rFonts w:ascii="Lato" w:hAnsi="Lato"/>
        </w:rPr>
      </w:pPr>
      <w:r w:rsidRPr="00A25C6C">
        <w:rPr>
          <w:rFonts w:ascii="Lato" w:hAnsi="Lato"/>
        </w:rPr>
        <w:t>Please note that all RECAO fees may be subject to change from time to time</w:t>
      </w:r>
      <w:r w:rsidR="006029B4" w:rsidRPr="00A25C6C">
        <w:rPr>
          <w:rFonts w:ascii="Lato" w:hAnsi="Lato"/>
        </w:rPr>
        <w:t>.</w:t>
      </w:r>
      <w:r w:rsidRPr="00A25C6C">
        <w:rPr>
          <w:rFonts w:ascii="Lato" w:hAnsi="Lato"/>
        </w:rPr>
        <w:t xml:space="preserve">  For the latest fee information please refer to the </w:t>
      </w:r>
      <w:r w:rsidR="006029B4" w:rsidRPr="00A25C6C">
        <w:rPr>
          <w:rFonts w:ascii="Lato" w:hAnsi="Lato"/>
        </w:rPr>
        <w:t xml:space="preserve">version of this </w:t>
      </w:r>
      <w:r w:rsidRPr="00A25C6C">
        <w:rPr>
          <w:rFonts w:ascii="Lato" w:hAnsi="Lato"/>
        </w:rPr>
        <w:t xml:space="preserve">Fees list published on our website </w:t>
      </w:r>
      <w:hyperlink r:id="rId14" w:history="1">
        <w:r w:rsidRPr="00A25C6C">
          <w:rPr>
            <w:rStyle w:val="Hyperlink"/>
            <w:rFonts w:ascii="Lato" w:hAnsi="Lato"/>
          </w:rPr>
          <w:t>https://www.rec.uk.com/about-the-rec/awarding-organisation</w:t>
        </w:r>
      </w:hyperlink>
      <w:r w:rsidRPr="00A25C6C">
        <w:rPr>
          <w:rFonts w:ascii="Lato" w:hAnsi="Lato"/>
        </w:rPr>
        <w:t xml:space="preserve"> </w:t>
      </w:r>
    </w:p>
    <w:p w14:paraId="65D09AB2" w14:textId="77777777" w:rsidR="00460940" w:rsidRDefault="00460940" w:rsidP="0073545D">
      <w:pPr>
        <w:spacing w:after="0"/>
        <w:rPr>
          <w:rFonts w:ascii="Lato" w:hAnsi="Lato"/>
        </w:rPr>
      </w:pPr>
    </w:p>
    <w:p w14:paraId="0F9313F9" w14:textId="556C55AB" w:rsidR="00460940" w:rsidRDefault="00460940" w:rsidP="0073545D">
      <w:pPr>
        <w:spacing w:after="0"/>
        <w:rPr>
          <w:rFonts w:ascii="Lato" w:hAnsi="Lato"/>
        </w:rPr>
      </w:pPr>
      <w:r>
        <w:rPr>
          <w:rFonts w:ascii="Lato" w:hAnsi="Lato"/>
        </w:rPr>
        <w:t>All fees listed in this document are exclusive of VAT.</w:t>
      </w:r>
    </w:p>
    <w:p w14:paraId="7B85C1E5" w14:textId="77777777" w:rsidR="00460940" w:rsidRPr="00A25C6C" w:rsidRDefault="00460940" w:rsidP="0073545D">
      <w:pPr>
        <w:spacing w:after="0"/>
        <w:rPr>
          <w:rFonts w:ascii="Lato" w:hAnsi="Lato"/>
        </w:rPr>
      </w:pPr>
    </w:p>
    <w:tbl>
      <w:tblPr>
        <w:tblStyle w:val="TableGrid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"/>
        <w:gridCol w:w="8035"/>
        <w:gridCol w:w="1966"/>
      </w:tblGrid>
      <w:tr w:rsidR="002B6152" w:rsidRPr="00A25C6C" w14:paraId="16665428" w14:textId="776AEF65" w:rsidTr="00203A29">
        <w:trPr>
          <w:trHeight w:val="254"/>
        </w:trPr>
        <w:tc>
          <w:tcPr>
            <w:tcW w:w="470" w:type="dxa"/>
          </w:tcPr>
          <w:p w14:paraId="4446280E" w14:textId="77777777" w:rsidR="002B6152" w:rsidRPr="00A25C6C" w:rsidRDefault="002B6152" w:rsidP="00F207F3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8035" w:type="dxa"/>
          </w:tcPr>
          <w:p w14:paraId="718BE81F" w14:textId="2F9D655B" w:rsidR="002B6152" w:rsidRPr="00A25C6C" w:rsidRDefault="002B6152" w:rsidP="00F207F3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966" w:type="dxa"/>
          </w:tcPr>
          <w:p w14:paraId="1F54E1C7" w14:textId="77777777" w:rsidR="002B6152" w:rsidRPr="00A25C6C" w:rsidRDefault="002B6152" w:rsidP="00F207F3">
            <w:pPr>
              <w:jc w:val="center"/>
              <w:rPr>
                <w:rFonts w:ascii="Lato" w:hAnsi="Lato"/>
                <w:b/>
                <w:bCs/>
              </w:rPr>
            </w:pPr>
            <w:r w:rsidRPr="00A25C6C">
              <w:rPr>
                <w:rFonts w:ascii="Lato" w:hAnsi="Lato"/>
                <w:b/>
                <w:bCs/>
              </w:rPr>
              <w:t>Fee (+VAT)</w:t>
            </w:r>
          </w:p>
        </w:tc>
      </w:tr>
      <w:tr w:rsidR="002B6152" w:rsidRPr="00A25C6C" w14:paraId="57AC336D" w14:textId="58CFF677" w:rsidTr="00203A29">
        <w:trPr>
          <w:trHeight w:val="254"/>
        </w:trPr>
        <w:tc>
          <w:tcPr>
            <w:tcW w:w="470" w:type="dxa"/>
          </w:tcPr>
          <w:p w14:paraId="2534F83C" w14:textId="7E63F6D8" w:rsidR="002B6152" w:rsidRPr="00A25C6C" w:rsidRDefault="002B6152" w:rsidP="00F207F3">
            <w:pPr>
              <w:rPr>
                <w:rFonts w:ascii="Lato" w:hAnsi="Lato"/>
                <w:b/>
                <w:bCs/>
              </w:rPr>
            </w:pPr>
            <w:r w:rsidRPr="00A25C6C">
              <w:rPr>
                <w:rFonts w:ascii="Lato" w:hAnsi="Lato"/>
                <w:b/>
                <w:bCs/>
              </w:rPr>
              <w:t>1.</w:t>
            </w:r>
          </w:p>
        </w:tc>
        <w:tc>
          <w:tcPr>
            <w:tcW w:w="8035" w:type="dxa"/>
          </w:tcPr>
          <w:p w14:paraId="7A6551B9" w14:textId="3D6DFA6E" w:rsidR="002B6152" w:rsidRPr="00A25C6C" w:rsidRDefault="002B6152" w:rsidP="00F207F3">
            <w:pPr>
              <w:rPr>
                <w:rFonts w:ascii="Lato" w:hAnsi="Lato"/>
                <w:b/>
                <w:bCs/>
              </w:rPr>
            </w:pPr>
            <w:r w:rsidRPr="00A25C6C">
              <w:rPr>
                <w:rFonts w:ascii="Lato" w:hAnsi="Lato"/>
                <w:b/>
                <w:bCs/>
              </w:rPr>
              <w:t xml:space="preserve">Approval Fees </w:t>
            </w:r>
            <w:r w:rsidR="00975110">
              <w:rPr>
                <w:rFonts w:ascii="Lato" w:hAnsi="Lato"/>
                <w:b/>
                <w:bCs/>
              </w:rPr>
              <w:t xml:space="preserve">are </w:t>
            </w:r>
            <w:r w:rsidR="00975110" w:rsidRPr="00305F8A">
              <w:rPr>
                <w:rFonts w:ascii="Lato" w:hAnsi="Lato"/>
                <w:b/>
                <w:bCs/>
              </w:rPr>
              <w:t>n</w:t>
            </w:r>
            <w:r w:rsidR="00471895" w:rsidRPr="00305F8A">
              <w:rPr>
                <w:rFonts w:ascii="Lato" w:hAnsi="Lato"/>
                <w:b/>
                <w:bCs/>
              </w:rPr>
              <w:t>on-</w:t>
            </w:r>
            <w:r w:rsidR="00975110" w:rsidRPr="00305F8A">
              <w:rPr>
                <w:rFonts w:ascii="Lato" w:hAnsi="Lato"/>
                <w:b/>
                <w:bCs/>
              </w:rPr>
              <w:t>r</w:t>
            </w:r>
            <w:r w:rsidR="00471895" w:rsidRPr="00305F8A">
              <w:rPr>
                <w:rFonts w:ascii="Lato" w:hAnsi="Lato"/>
                <w:b/>
                <w:bCs/>
              </w:rPr>
              <w:t>efundable</w:t>
            </w:r>
            <w:r w:rsidR="00975110">
              <w:rPr>
                <w:rFonts w:ascii="Lato" w:hAnsi="Lato"/>
              </w:rPr>
              <w:t xml:space="preserve"> </w:t>
            </w:r>
          </w:p>
        </w:tc>
        <w:tc>
          <w:tcPr>
            <w:tcW w:w="1966" w:type="dxa"/>
          </w:tcPr>
          <w:p w14:paraId="1BFD18C6" w14:textId="32E4C02D" w:rsidR="002B6152" w:rsidRPr="00A25C6C" w:rsidRDefault="002B6152" w:rsidP="00F207F3">
            <w:pPr>
              <w:jc w:val="center"/>
              <w:rPr>
                <w:rFonts w:ascii="Lato" w:hAnsi="Lato"/>
              </w:rPr>
            </w:pPr>
          </w:p>
        </w:tc>
      </w:tr>
      <w:tr w:rsidR="002B6152" w:rsidRPr="00A25C6C" w14:paraId="6BDE2090" w14:textId="007B2E31" w:rsidTr="00203A29">
        <w:trPr>
          <w:trHeight w:val="254"/>
        </w:trPr>
        <w:tc>
          <w:tcPr>
            <w:tcW w:w="470" w:type="dxa"/>
          </w:tcPr>
          <w:p w14:paraId="107525A1" w14:textId="77777777" w:rsidR="002B6152" w:rsidRPr="00A25C6C" w:rsidRDefault="002B6152" w:rsidP="00F207F3">
            <w:pPr>
              <w:rPr>
                <w:rFonts w:ascii="Lato" w:hAnsi="Lato"/>
              </w:rPr>
            </w:pPr>
          </w:p>
        </w:tc>
        <w:tc>
          <w:tcPr>
            <w:tcW w:w="8035" w:type="dxa"/>
          </w:tcPr>
          <w:p w14:paraId="6EB7333B" w14:textId="268DE171" w:rsidR="002B6152" w:rsidRPr="00A25C6C" w:rsidRDefault="00471895" w:rsidP="00F207F3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Application</w:t>
            </w:r>
          </w:p>
        </w:tc>
        <w:tc>
          <w:tcPr>
            <w:tcW w:w="1966" w:type="dxa"/>
          </w:tcPr>
          <w:p w14:paraId="05356130" w14:textId="596727E7" w:rsidR="002B6152" w:rsidRPr="00A25C6C" w:rsidRDefault="00BD6B79" w:rsidP="00F207F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£600</w:t>
            </w:r>
          </w:p>
        </w:tc>
      </w:tr>
      <w:tr w:rsidR="00471895" w:rsidRPr="00A25C6C" w14:paraId="48F32524" w14:textId="77777777" w:rsidTr="00203A29">
        <w:trPr>
          <w:trHeight w:val="254"/>
        </w:trPr>
        <w:tc>
          <w:tcPr>
            <w:tcW w:w="470" w:type="dxa"/>
          </w:tcPr>
          <w:p w14:paraId="0D0DB1AF" w14:textId="77777777" w:rsidR="00471895" w:rsidRPr="00A25C6C" w:rsidRDefault="00471895" w:rsidP="00F207F3">
            <w:pPr>
              <w:rPr>
                <w:rFonts w:ascii="Lato" w:hAnsi="Lato"/>
              </w:rPr>
            </w:pPr>
          </w:p>
        </w:tc>
        <w:tc>
          <w:tcPr>
            <w:tcW w:w="8035" w:type="dxa"/>
          </w:tcPr>
          <w:p w14:paraId="616637F3" w14:textId="0C5B913D" w:rsidR="00471895" w:rsidRDefault="00BD6B79" w:rsidP="00F207F3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Additional Support </w:t>
            </w:r>
            <w:r w:rsidR="00FC4772">
              <w:rPr>
                <w:rFonts w:ascii="Lato" w:hAnsi="Lato"/>
              </w:rPr>
              <w:t>– Where required</w:t>
            </w:r>
          </w:p>
        </w:tc>
        <w:tc>
          <w:tcPr>
            <w:tcW w:w="1966" w:type="dxa"/>
          </w:tcPr>
          <w:p w14:paraId="297D5A04" w14:textId="51FD5CA4" w:rsidR="00471895" w:rsidRPr="00A25C6C" w:rsidRDefault="00FC4772" w:rsidP="00F207F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£1</w:t>
            </w:r>
            <w:r w:rsidR="00E93F01">
              <w:rPr>
                <w:rFonts w:ascii="Lato" w:hAnsi="Lato"/>
              </w:rPr>
              <w:t>5</w:t>
            </w:r>
            <w:r>
              <w:rPr>
                <w:rFonts w:ascii="Lato" w:hAnsi="Lato"/>
              </w:rPr>
              <w:t>00</w:t>
            </w:r>
          </w:p>
        </w:tc>
      </w:tr>
      <w:tr w:rsidR="002B6152" w:rsidRPr="00A25C6C" w14:paraId="2C831186" w14:textId="3CC2747F" w:rsidTr="00203A29">
        <w:trPr>
          <w:trHeight w:val="263"/>
        </w:trPr>
        <w:tc>
          <w:tcPr>
            <w:tcW w:w="470" w:type="dxa"/>
          </w:tcPr>
          <w:p w14:paraId="35A9B08E" w14:textId="77777777" w:rsidR="002B6152" w:rsidRPr="00A25C6C" w:rsidRDefault="002B6152" w:rsidP="00F207F3">
            <w:pPr>
              <w:rPr>
                <w:rFonts w:ascii="Lato" w:hAnsi="Lato"/>
              </w:rPr>
            </w:pPr>
          </w:p>
        </w:tc>
        <w:tc>
          <w:tcPr>
            <w:tcW w:w="8035" w:type="dxa"/>
          </w:tcPr>
          <w:p w14:paraId="43942202" w14:textId="0D3C924E" w:rsidR="002B6152" w:rsidRPr="00A25C6C" w:rsidRDefault="00FC4772" w:rsidP="00F207F3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Centre Set Up Fee</w:t>
            </w:r>
          </w:p>
        </w:tc>
        <w:tc>
          <w:tcPr>
            <w:tcW w:w="1966" w:type="dxa"/>
          </w:tcPr>
          <w:p w14:paraId="24E97D92" w14:textId="636B6DED" w:rsidR="002B6152" w:rsidRPr="00A25C6C" w:rsidRDefault="0001155A" w:rsidP="00F207F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£750</w:t>
            </w:r>
          </w:p>
        </w:tc>
      </w:tr>
      <w:tr w:rsidR="00DC6E6C" w:rsidRPr="00A25C6C" w14:paraId="674EBB4F" w14:textId="77777777" w:rsidTr="00203A29">
        <w:trPr>
          <w:trHeight w:val="263"/>
        </w:trPr>
        <w:tc>
          <w:tcPr>
            <w:tcW w:w="470" w:type="dxa"/>
          </w:tcPr>
          <w:p w14:paraId="3C683DE1" w14:textId="77777777" w:rsidR="00DC6E6C" w:rsidRPr="00A25C6C" w:rsidRDefault="00DC6E6C" w:rsidP="00F207F3">
            <w:pPr>
              <w:rPr>
                <w:rFonts w:ascii="Lato" w:hAnsi="Lato"/>
              </w:rPr>
            </w:pPr>
          </w:p>
        </w:tc>
        <w:tc>
          <w:tcPr>
            <w:tcW w:w="8035" w:type="dxa"/>
          </w:tcPr>
          <w:p w14:paraId="061AB64F" w14:textId="6CF49132" w:rsidR="00DC6E6C" w:rsidRDefault="000B0A39" w:rsidP="00F207F3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Apprenticeship Centre (</w:t>
            </w:r>
            <w:r w:rsidR="00DC6E6C">
              <w:rPr>
                <w:rFonts w:ascii="Lato" w:hAnsi="Lato"/>
              </w:rPr>
              <w:t>EPA</w:t>
            </w:r>
            <w:r>
              <w:rPr>
                <w:rFonts w:ascii="Lato" w:hAnsi="Lato"/>
              </w:rPr>
              <w:t>O only)</w:t>
            </w:r>
          </w:p>
        </w:tc>
        <w:tc>
          <w:tcPr>
            <w:tcW w:w="1966" w:type="dxa"/>
          </w:tcPr>
          <w:p w14:paraId="49D0B8CF" w14:textId="3E05BDE7" w:rsidR="00DC6E6C" w:rsidRDefault="000B0A39" w:rsidP="00F207F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£750</w:t>
            </w:r>
          </w:p>
        </w:tc>
      </w:tr>
      <w:tr w:rsidR="002B6152" w:rsidRPr="00A25C6C" w14:paraId="1F2EF552" w14:textId="277B7329" w:rsidTr="00203A29">
        <w:trPr>
          <w:trHeight w:val="254"/>
        </w:trPr>
        <w:tc>
          <w:tcPr>
            <w:tcW w:w="470" w:type="dxa"/>
          </w:tcPr>
          <w:p w14:paraId="249FC12A" w14:textId="4C6A4558" w:rsidR="002B6152" w:rsidRPr="00A25C6C" w:rsidRDefault="002B6152" w:rsidP="00F207F3">
            <w:pPr>
              <w:rPr>
                <w:rFonts w:ascii="Lato" w:hAnsi="Lato"/>
                <w:b/>
                <w:bCs/>
              </w:rPr>
            </w:pPr>
            <w:r w:rsidRPr="00A25C6C">
              <w:rPr>
                <w:rFonts w:ascii="Lato" w:hAnsi="Lato"/>
                <w:b/>
                <w:bCs/>
              </w:rPr>
              <w:t>2.</w:t>
            </w:r>
          </w:p>
        </w:tc>
        <w:tc>
          <w:tcPr>
            <w:tcW w:w="8035" w:type="dxa"/>
          </w:tcPr>
          <w:p w14:paraId="3B440018" w14:textId="5355FB8A" w:rsidR="002B6152" w:rsidRPr="00A25C6C" w:rsidRDefault="002B6152" w:rsidP="00F207F3">
            <w:pPr>
              <w:rPr>
                <w:rFonts w:ascii="Lato" w:hAnsi="Lato"/>
              </w:rPr>
            </w:pPr>
            <w:r w:rsidRPr="00A25C6C">
              <w:rPr>
                <w:rFonts w:ascii="Lato" w:hAnsi="Lato"/>
                <w:b/>
                <w:bCs/>
              </w:rPr>
              <w:t>Annual Renewal Fee</w:t>
            </w:r>
          </w:p>
        </w:tc>
        <w:tc>
          <w:tcPr>
            <w:tcW w:w="1966" w:type="dxa"/>
          </w:tcPr>
          <w:p w14:paraId="3AC47E52" w14:textId="447C2C04" w:rsidR="002B6152" w:rsidRPr="00A25C6C" w:rsidRDefault="0001155A" w:rsidP="00F207F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£950</w:t>
            </w:r>
          </w:p>
        </w:tc>
      </w:tr>
      <w:tr w:rsidR="002B6152" w:rsidRPr="00A25C6C" w14:paraId="0284C111" w14:textId="144510FD" w:rsidTr="00203A29">
        <w:trPr>
          <w:trHeight w:val="254"/>
        </w:trPr>
        <w:tc>
          <w:tcPr>
            <w:tcW w:w="470" w:type="dxa"/>
          </w:tcPr>
          <w:p w14:paraId="4632F9CB" w14:textId="4246B2A1" w:rsidR="002B6152" w:rsidRPr="00A25C6C" w:rsidRDefault="002B6152" w:rsidP="00F207F3">
            <w:pPr>
              <w:rPr>
                <w:rFonts w:ascii="Lato" w:hAnsi="Lato"/>
                <w:b/>
                <w:bCs/>
              </w:rPr>
            </w:pPr>
            <w:r w:rsidRPr="00A25C6C">
              <w:rPr>
                <w:rFonts w:ascii="Lato" w:hAnsi="Lato"/>
                <w:b/>
                <w:bCs/>
              </w:rPr>
              <w:t>3.</w:t>
            </w:r>
          </w:p>
        </w:tc>
        <w:tc>
          <w:tcPr>
            <w:tcW w:w="8035" w:type="dxa"/>
          </w:tcPr>
          <w:p w14:paraId="1C440FB4" w14:textId="015F75B3" w:rsidR="002B6152" w:rsidRPr="00A25C6C" w:rsidRDefault="002B6152" w:rsidP="00F207F3">
            <w:pPr>
              <w:rPr>
                <w:rFonts w:ascii="Lato" w:hAnsi="Lato"/>
              </w:rPr>
            </w:pPr>
            <w:r w:rsidRPr="00A25C6C">
              <w:rPr>
                <w:rFonts w:ascii="Lato" w:hAnsi="Lato"/>
                <w:b/>
                <w:bCs/>
              </w:rPr>
              <w:t xml:space="preserve">Qualification Expansion </w:t>
            </w:r>
          </w:p>
        </w:tc>
        <w:tc>
          <w:tcPr>
            <w:tcW w:w="1966" w:type="dxa"/>
          </w:tcPr>
          <w:p w14:paraId="7A1B4075" w14:textId="70CFBCD7" w:rsidR="002B6152" w:rsidRPr="00A25C6C" w:rsidRDefault="002B6152" w:rsidP="00F207F3">
            <w:pPr>
              <w:jc w:val="center"/>
              <w:rPr>
                <w:rFonts w:ascii="Lato" w:hAnsi="Lato"/>
              </w:rPr>
            </w:pPr>
          </w:p>
        </w:tc>
      </w:tr>
      <w:tr w:rsidR="002B6152" w:rsidRPr="00A25C6C" w14:paraId="26A01B59" w14:textId="28BBF759" w:rsidTr="00203A29">
        <w:trPr>
          <w:trHeight w:val="254"/>
        </w:trPr>
        <w:tc>
          <w:tcPr>
            <w:tcW w:w="470" w:type="dxa"/>
          </w:tcPr>
          <w:p w14:paraId="664CBEA6" w14:textId="77777777" w:rsidR="002B6152" w:rsidRPr="00A25C6C" w:rsidRDefault="002B6152" w:rsidP="00F207F3">
            <w:pPr>
              <w:rPr>
                <w:rFonts w:ascii="Lato" w:hAnsi="Lato"/>
              </w:rPr>
            </w:pPr>
          </w:p>
        </w:tc>
        <w:tc>
          <w:tcPr>
            <w:tcW w:w="8035" w:type="dxa"/>
          </w:tcPr>
          <w:p w14:paraId="39EF66B1" w14:textId="3DB1DF63" w:rsidR="002B6152" w:rsidRPr="00A25C6C" w:rsidRDefault="0060296E" w:rsidP="00F207F3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Level 2 and 3</w:t>
            </w:r>
          </w:p>
        </w:tc>
        <w:tc>
          <w:tcPr>
            <w:tcW w:w="1966" w:type="dxa"/>
          </w:tcPr>
          <w:p w14:paraId="30437304" w14:textId="189DB4E6" w:rsidR="002B6152" w:rsidRPr="00A25C6C" w:rsidRDefault="00301DFF" w:rsidP="00F207F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£600</w:t>
            </w:r>
          </w:p>
        </w:tc>
      </w:tr>
      <w:tr w:rsidR="002B6152" w:rsidRPr="00A25C6C" w14:paraId="028C9354" w14:textId="01566739" w:rsidTr="00203A29">
        <w:trPr>
          <w:trHeight w:val="263"/>
        </w:trPr>
        <w:tc>
          <w:tcPr>
            <w:tcW w:w="470" w:type="dxa"/>
          </w:tcPr>
          <w:p w14:paraId="1C20A31E" w14:textId="77777777" w:rsidR="002B6152" w:rsidRPr="00A25C6C" w:rsidRDefault="002B6152" w:rsidP="00F207F3">
            <w:pPr>
              <w:rPr>
                <w:rFonts w:ascii="Lato" w:hAnsi="Lato"/>
              </w:rPr>
            </w:pPr>
          </w:p>
        </w:tc>
        <w:tc>
          <w:tcPr>
            <w:tcW w:w="8035" w:type="dxa"/>
          </w:tcPr>
          <w:p w14:paraId="6745F654" w14:textId="337BF446" w:rsidR="002B6152" w:rsidRPr="00A25C6C" w:rsidRDefault="0060296E" w:rsidP="00F207F3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Level 4</w:t>
            </w:r>
          </w:p>
        </w:tc>
        <w:tc>
          <w:tcPr>
            <w:tcW w:w="1966" w:type="dxa"/>
          </w:tcPr>
          <w:p w14:paraId="0207DBEC" w14:textId="39C6D7F8" w:rsidR="002B6152" w:rsidRPr="00A25C6C" w:rsidRDefault="00301DFF" w:rsidP="00F207F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£750</w:t>
            </w:r>
          </w:p>
        </w:tc>
      </w:tr>
      <w:tr w:rsidR="002B6152" w:rsidRPr="00A25C6C" w14:paraId="4408129B" w14:textId="5660508E" w:rsidTr="00203A29">
        <w:trPr>
          <w:trHeight w:val="263"/>
        </w:trPr>
        <w:tc>
          <w:tcPr>
            <w:tcW w:w="470" w:type="dxa"/>
          </w:tcPr>
          <w:p w14:paraId="1907CAC4" w14:textId="77777777" w:rsidR="002B6152" w:rsidRPr="00A25C6C" w:rsidRDefault="002B6152" w:rsidP="00F207F3">
            <w:pPr>
              <w:rPr>
                <w:rFonts w:ascii="Lato" w:hAnsi="Lato"/>
              </w:rPr>
            </w:pPr>
          </w:p>
        </w:tc>
        <w:tc>
          <w:tcPr>
            <w:tcW w:w="8035" w:type="dxa"/>
          </w:tcPr>
          <w:p w14:paraId="5803B95B" w14:textId="189477BB" w:rsidR="002B6152" w:rsidRPr="00A25C6C" w:rsidRDefault="0060296E" w:rsidP="00F207F3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Level 5 and above</w:t>
            </w:r>
          </w:p>
        </w:tc>
        <w:tc>
          <w:tcPr>
            <w:tcW w:w="1966" w:type="dxa"/>
          </w:tcPr>
          <w:p w14:paraId="21EAB3FF" w14:textId="3591FC3B" w:rsidR="002B6152" w:rsidRPr="00A25C6C" w:rsidRDefault="00301DFF" w:rsidP="00F207F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£800</w:t>
            </w:r>
          </w:p>
        </w:tc>
      </w:tr>
      <w:tr w:rsidR="004B0945" w:rsidRPr="00A25C6C" w14:paraId="4E87EE10" w14:textId="77777777" w:rsidTr="00203A29">
        <w:trPr>
          <w:trHeight w:val="263"/>
        </w:trPr>
        <w:tc>
          <w:tcPr>
            <w:tcW w:w="470" w:type="dxa"/>
          </w:tcPr>
          <w:p w14:paraId="7875C688" w14:textId="77777777" w:rsidR="004B0945" w:rsidRPr="00A25C6C" w:rsidRDefault="004B0945" w:rsidP="00F207F3">
            <w:pPr>
              <w:rPr>
                <w:rFonts w:ascii="Lato" w:hAnsi="Lato"/>
              </w:rPr>
            </w:pPr>
          </w:p>
        </w:tc>
        <w:tc>
          <w:tcPr>
            <w:tcW w:w="8035" w:type="dxa"/>
          </w:tcPr>
          <w:p w14:paraId="594E3F46" w14:textId="2B222C81" w:rsidR="004B0945" w:rsidRDefault="004A60CC" w:rsidP="00F207F3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EPA Expansion </w:t>
            </w:r>
            <w:r w:rsidR="003F355B">
              <w:rPr>
                <w:rFonts w:ascii="Lato" w:hAnsi="Lato"/>
              </w:rPr>
              <w:t>to include qualifications</w:t>
            </w:r>
          </w:p>
        </w:tc>
        <w:tc>
          <w:tcPr>
            <w:tcW w:w="1966" w:type="dxa"/>
          </w:tcPr>
          <w:p w14:paraId="29DE419D" w14:textId="30B6684D" w:rsidR="004B0945" w:rsidRDefault="0056684C" w:rsidP="00F207F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£600</w:t>
            </w:r>
          </w:p>
        </w:tc>
      </w:tr>
      <w:tr w:rsidR="002B6152" w:rsidRPr="00A25C6C" w14:paraId="5BE04EA9" w14:textId="44C4DF98" w:rsidTr="00203A29">
        <w:trPr>
          <w:trHeight w:val="263"/>
        </w:trPr>
        <w:tc>
          <w:tcPr>
            <w:tcW w:w="470" w:type="dxa"/>
          </w:tcPr>
          <w:p w14:paraId="6EAF9EB8" w14:textId="7AC15C84" w:rsidR="002B6152" w:rsidRPr="00A25C6C" w:rsidRDefault="002B6152" w:rsidP="00F207F3">
            <w:pPr>
              <w:rPr>
                <w:rFonts w:ascii="Lato" w:hAnsi="Lato"/>
                <w:b/>
                <w:bCs/>
              </w:rPr>
            </w:pPr>
            <w:r w:rsidRPr="00A25C6C">
              <w:rPr>
                <w:rFonts w:ascii="Lato" w:hAnsi="Lato"/>
                <w:b/>
                <w:bCs/>
              </w:rPr>
              <w:t>4.</w:t>
            </w:r>
          </w:p>
        </w:tc>
        <w:tc>
          <w:tcPr>
            <w:tcW w:w="8035" w:type="dxa"/>
          </w:tcPr>
          <w:p w14:paraId="1456701F" w14:textId="5FA59770" w:rsidR="002B6152" w:rsidRPr="00A25C6C" w:rsidRDefault="002B6152" w:rsidP="00F207F3">
            <w:pPr>
              <w:rPr>
                <w:rFonts w:ascii="Lato" w:hAnsi="Lato"/>
              </w:rPr>
            </w:pPr>
            <w:r w:rsidRPr="00A25C6C">
              <w:rPr>
                <w:rFonts w:ascii="Lato" w:hAnsi="Lato"/>
                <w:b/>
                <w:bCs/>
              </w:rPr>
              <w:t>Candidate Registration Fees</w:t>
            </w:r>
          </w:p>
        </w:tc>
        <w:tc>
          <w:tcPr>
            <w:tcW w:w="1966" w:type="dxa"/>
          </w:tcPr>
          <w:p w14:paraId="53180763" w14:textId="77777777" w:rsidR="002B6152" w:rsidRPr="00A25C6C" w:rsidRDefault="002B6152" w:rsidP="00F207F3">
            <w:pPr>
              <w:jc w:val="center"/>
              <w:rPr>
                <w:rFonts w:ascii="Lato" w:hAnsi="Lato"/>
              </w:rPr>
            </w:pPr>
          </w:p>
        </w:tc>
      </w:tr>
      <w:tr w:rsidR="002B6152" w:rsidRPr="00A25C6C" w14:paraId="61934D4B" w14:textId="37181494" w:rsidTr="00203A29">
        <w:trPr>
          <w:trHeight w:val="263"/>
        </w:trPr>
        <w:tc>
          <w:tcPr>
            <w:tcW w:w="470" w:type="dxa"/>
          </w:tcPr>
          <w:p w14:paraId="1B0666BE" w14:textId="77777777" w:rsidR="002B6152" w:rsidRPr="00A25C6C" w:rsidRDefault="002B6152" w:rsidP="00F207F3">
            <w:pPr>
              <w:rPr>
                <w:rFonts w:ascii="Lato" w:hAnsi="Lato"/>
              </w:rPr>
            </w:pPr>
          </w:p>
        </w:tc>
        <w:tc>
          <w:tcPr>
            <w:tcW w:w="8035" w:type="dxa"/>
          </w:tcPr>
          <w:p w14:paraId="1B050512" w14:textId="699D5CDD" w:rsidR="002B6152" w:rsidRPr="00301DFF" w:rsidRDefault="00301DFF" w:rsidP="00F207F3">
            <w:pPr>
              <w:rPr>
                <w:rFonts w:ascii="Lato" w:hAnsi="Lato"/>
              </w:rPr>
            </w:pPr>
            <w:r w:rsidRPr="00301DFF">
              <w:rPr>
                <w:rFonts w:ascii="Lato" w:hAnsi="Lato"/>
              </w:rPr>
              <w:t>Level 2</w:t>
            </w:r>
          </w:p>
        </w:tc>
        <w:tc>
          <w:tcPr>
            <w:tcW w:w="1966" w:type="dxa"/>
          </w:tcPr>
          <w:p w14:paraId="2AA04567" w14:textId="59B57E5E" w:rsidR="002B6152" w:rsidRPr="00A25C6C" w:rsidRDefault="00A41DB2" w:rsidP="00F207F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£120</w:t>
            </w:r>
          </w:p>
        </w:tc>
      </w:tr>
      <w:tr w:rsidR="00301DFF" w:rsidRPr="00A25C6C" w14:paraId="7859FE52" w14:textId="77777777" w:rsidTr="00203A29">
        <w:trPr>
          <w:trHeight w:val="263"/>
        </w:trPr>
        <w:tc>
          <w:tcPr>
            <w:tcW w:w="470" w:type="dxa"/>
          </w:tcPr>
          <w:p w14:paraId="6C68980A" w14:textId="77777777" w:rsidR="00301DFF" w:rsidRPr="00A25C6C" w:rsidRDefault="00301DFF" w:rsidP="00F207F3">
            <w:pPr>
              <w:rPr>
                <w:rFonts w:ascii="Lato" w:hAnsi="Lato"/>
              </w:rPr>
            </w:pPr>
          </w:p>
        </w:tc>
        <w:tc>
          <w:tcPr>
            <w:tcW w:w="8035" w:type="dxa"/>
          </w:tcPr>
          <w:p w14:paraId="039DA9C1" w14:textId="2244A2B3" w:rsidR="00301DFF" w:rsidRPr="00301DFF" w:rsidRDefault="007F7D20" w:rsidP="00F207F3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Level </w:t>
            </w:r>
            <w:r w:rsidR="00823929">
              <w:rPr>
                <w:rFonts w:ascii="Lato" w:hAnsi="Lato"/>
              </w:rPr>
              <w:t>3</w:t>
            </w:r>
          </w:p>
        </w:tc>
        <w:tc>
          <w:tcPr>
            <w:tcW w:w="1966" w:type="dxa"/>
          </w:tcPr>
          <w:p w14:paraId="5285F6CD" w14:textId="0849E9F3" w:rsidR="00301DFF" w:rsidRPr="00A25C6C" w:rsidRDefault="0094703D" w:rsidP="00F207F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£150</w:t>
            </w:r>
          </w:p>
        </w:tc>
      </w:tr>
      <w:tr w:rsidR="002B6152" w:rsidRPr="00A25C6C" w14:paraId="3BD09DF8" w14:textId="6C21B616" w:rsidTr="00203A29">
        <w:trPr>
          <w:trHeight w:val="263"/>
        </w:trPr>
        <w:tc>
          <w:tcPr>
            <w:tcW w:w="470" w:type="dxa"/>
          </w:tcPr>
          <w:p w14:paraId="4E24D7BA" w14:textId="77777777" w:rsidR="002B6152" w:rsidRPr="00A25C6C" w:rsidRDefault="002B6152" w:rsidP="00F207F3">
            <w:pPr>
              <w:rPr>
                <w:rFonts w:ascii="Lato" w:hAnsi="Lato"/>
              </w:rPr>
            </w:pPr>
          </w:p>
        </w:tc>
        <w:tc>
          <w:tcPr>
            <w:tcW w:w="8035" w:type="dxa"/>
          </w:tcPr>
          <w:p w14:paraId="318001BF" w14:textId="4DF745FC" w:rsidR="002B6152" w:rsidRPr="00301DFF" w:rsidRDefault="00823929" w:rsidP="00F207F3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Level 4 and 5 (per Unit)</w:t>
            </w:r>
          </w:p>
        </w:tc>
        <w:tc>
          <w:tcPr>
            <w:tcW w:w="1966" w:type="dxa"/>
          </w:tcPr>
          <w:p w14:paraId="16CFC54B" w14:textId="7262C5EB" w:rsidR="002B6152" w:rsidRPr="00A25C6C" w:rsidRDefault="0085243B" w:rsidP="00F207F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£</w:t>
            </w:r>
            <w:r w:rsidR="004C343F">
              <w:rPr>
                <w:rFonts w:ascii="Lato" w:hAnsi="Lato"/>
              </w:rPr>
              <w:t>1</w:t>
            </w:r>
            <w:r>
              <w:rPr>
                <w:rFonts w:ascii="Lato" w:hAnsi="Lato"/>
              </w:rPr>
              <w:t>60</w:t>
            </w:r>
          </w:p>
        </w:tc>
      </w:tr>
      <w:tr w:rsidR="002B6152" w:rsidRPr="00A25C6C" w14:paraId="59D410C2" w14:textId="41BC7E44" w:rsidTr="00203A29">
        <w:trPr>
          <w:trHeight w:val="263"/>
        </w:trPr>
        <w:tc>
          <w:tcPr>
            <w:tcW w:w="470" w:type="dxa"/>
          </w:tcPr>
          <w:p w14:paraId="278DB6D7" w14:textId="1982BEA0" w:rsidR="002B6152" w:rsidRPr="00A25C6C" w:rsidRDefault="002B6152" w:rsidP="00F207F3">
            <w:pPr>
              <w:rPr>
                <w:rFonts w:ascii="Lato" w:hAnsi="Lato"/>
                <w:b/>
                <w:bCs/>
              </w:rPr>
            </w:pPr>
            <w:r w:rsidRPr="00A25C6C">
              <w:rPr>
                <w:rFonts w:ascii="Lato" w:hAnsi="Lato"/>
                <w:b/>
                <w:bCs/>
              </w:rPr>
              <w:t>5.</w:t>
            </w:r>
          </w:p>
        </w:tc>
        <w:tc>
          <w:tcPr>
            <w:tcW w:w="8035" w:type="dxa"/>
          </w:tcPr>
          <w:p w14:paraId="7B5BF009" w14:textId="4FF29011" w:rsidR="002B6152" w:rsidRPr="00A25C6C" w:rsidRDefault="002B6152" w:rsidP="00F207F3">
            <w:pPr>
              <w:rPr>
                <w:rFonts w:ascii="Lato" w:hAnsi="Lato"/>
              </w:rPr>
            </w:pPr>
            <w:r w:rsidRPr="00A25C6C">
              <w:rPr>
                <w:rFonts w:ascii="Lato" w:hAnsi="Lato"/>
                <w:b/>
                <w:bCs/>
              </w:rPr>
              <w:t xml:space="preserve">Candidate Resit Fee </w:t>
            </w:r>
          </w:p>
        </w:tc>
        <w:tc>
          <w:tcPr>
            <w:tcW w:w="1966" w:type="dxa"/>
          </w:tcPr>
          <w:p w14:paraId="11147B8A" w14:textId="5A96B090" w:rsidR="002B6152" w:rsidRPr="00A25C6C" w:rsidRDefault="00B21419" w:rsidP="00F207F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Charged as above</w:t>
            </w:r>
          </w:p>
        </w:tc>
      </w:tr>
      <w:tr w:rsidR="002B6152" w:rsidRPr="00A25C6C" w14:paraId="6B20EEC4" w14:textId="6A7E9F91" w:rsidTr="00203A29">
        <w:trPr>
          <w:trHeight w:val="263"/>
        </w:trPr>
        <w:tc>
          <w:tcPr>
            <w:tcW w:w="470" w:type="dxa"/>
          </w:tcPr>
          <w:p w14:paraId="67C7BEF9" w14:textId="29DA2006" w:rsidR="002B6152" w:rsidRPr="00A25C6C" w:rsidRDefault="002B6152" w:rsidP="00F207F3">
            <w:pPr>
              <w:rPr>
                <w:rFonts w:ascii="Lato" w:hAnsi="Lato"/>
                <w:b/>
                <w:bCs/>
              </w:rPr>
            </w:pPr>
            <w:r w:rsidRPr="00A25C6C">
              <w:rPr>
                <w:rFonts w:ascii="Lato" w:hAnsi="Lato"/>
                <w:b/>
                <w:bCs/>
              </w:rPr>
              <w:t>6.</w:t>
            </w:r>
          </w:p>
        </w:tc>
        <w:tc>
          <w:tcPr>
            <w:tcW w:w="8035" w:type="dxa"/>
          </w:tcPr>
          <w:p w14:paraId="4EFFBBFF" w14:textId="61A8C415" w:rsidR="002B6152" w:rsidRPr="00A25C6C" w:rsidRDefault="002B6152" w:rsidP="00F207F3">
            <w:pPr>
              <w:rPr>
                <w:rFonts w:ascii="Lato" w:hAnsi="Lato"/>
                <w:b/>
                <w:bCs/>
              </w:rPr>
            </w:pPr>
            <w:r w:rsidRPr="00A25C6C">
              <w:rPr>
                <w:rFonts w:ascii="Lato" w:hAnsi="Lato"/>
                <w:b/>
                <w:bCs/>
              </w:rPr>
              <w:t xml:space="preserve">Certificates </w:t>
            </w:r>
          </w:p>
        </w:tc>
        <w:tc>
          <w:tcPr>
            <w:tcW w:w="1966" w:type="dxa"/>
          </w:tcPr>
          <w:p w14:paraId="43DC07B8" w14:textId="5C98702F" w:rsidR="002B6152" w:rsidRPr="00A25C6C" w:rsidRDefault="002B6152" w:rsidP="00F207F3">
            <w:pPr>
              <w:jc w:val="center"/>
              <w:rPr>
                <w:rFonts w:ascii="Lato" w:hAnsi="Lato"/>
              </w:rPr>
            </w:pPr>
          </w:p>
        </w:tc>
      </w:tr>
      <w:tr w:rsidR="00C20926" w:rsidRPr="00C20926" w14:paraId="2D98A7AE" w14:textId="77777777" w:rsidTr="00203A29">
        <w:trPr>
          <w:trHeight w:val="263"/>
        </w:trPr>
        <w:tc>
          <w:tcPr>
            <w:tcW w:w="470" w:type="dxa"/>
          </w:tcPr>
          <w:p w14:paraId="3E511D63" w14:textId="77777777" w:rsidR="00C20926" w:rsidRPr="00C20926" w:rsidRDefault="00C20926" w:rsidP="00F207F3">
            <w:pPr>
              <w:rPr>
                <w:rFonts w:ascii="Lato" w:hAnsi="Lato"/>
              </w:rPr>
            </w:pPr>
          </w:p>
        </w:tc>
        <w:tc>
          <w:tcPr>
            <w:tcW w:w="8035" w:type="dxa"/>
          </w:tcPr>
          <w:p w14:paraId="48E136B5" w14:textId="28DFB7F0" w:rsidR="00C20926" w:rsidRPr="00C20926" w:rsidRDefault="00305EAA" w:rsidP="00F207F3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E-Certificates </w:t>
            </w:r>
          </w:p>
        </w:tc>
        <w:tc>
          <w:tcPr>
            <w:tcW w:w="1966" w:type="dxa"/>
          </w:tcPr>
          <w:p w14:paraId="02FC8C22" w14:textId="7A80BF22" w:rsidR="00C20926" w:rsidRPr="00C20926" w:rsidRDefault="00203A29" w:rsidP="00F207F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Included</w:t>
            </w:r>
          </w:p>
        </w:tc>
      </w:tr>
      <w:tr w:rsidR="00203A29" w:rsidRPr="00C20926" w14:paraId="4D0E97FB" w14:textId="77777777" w:rsidTr="00203A29">
        <w:trPr>
          <w:trHeight w:val="263"/>
        </w:trPr>
        <w:tc>
          <w:tcPr>
            <w:tcW w:w="470" w:type="dxa"/>
          </w:tcPr>
          <w:p w14:paraId="0AC4430F" w14:textId="77777777" w:rsidR="00203A29" w:rsidRPr="00C20926" w:rsidRDefault="00203A29" w:rsidP="00F207F3">
            <w:pPr>
              <w:rPr>
                <w:rFonts w:ascii="Lato" w:hAnsi="Lato"/>
              </w:rPr>
            </w:pPr>
          </w:p>
        </w:tc>
        <w:tc>
          <w:tcPr>
            <w:tcW w:w="8035" w:type="dxa"/>
          </w:tcPr>
          <w:p w14:paraId="264D3CE4" w14:textId="7B5F2A51" w:rsidR="00203A29" w:rsidRDefault="00564409" w:rsidP="00F207F3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Printed certificate </w:t>
            </w:r>
          </w:p>
        </w:tc>
        <w:tc>
          <w:tcPr>
            <w:tcW w:w="1966" w:type="dxa"/>
          </w:tcPr>
          <w:p w14:paraId="7C25B145" w14:textId="51287E6E" w:rsidR="00203A29" w:rsidRDefault="00564409" w:rsidP="00F207F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£25</w:t>
            </w:r>
          </w:p>
        </w:tc>
      </w:tr>
      <w:tr w:rsidR="00EE55DD" w:rsidRPr="00C20926" w14:paraId="31BDE308" w14:textId="77777777" w:rsidTr="00203A29">
        <w:trPr>
          <w:trHeight w:val="263"/>
        </w:trPr>
        <w:tc>
          <w:tcPr>
            <w:tcW w:w="470" w:type="dxa"/>
          </w:tcPr>
          <w:p w14:paraId="26E3D9E3" w14:textId="77777777" w:rsidR="00EE55DD" w:rsidRPr="00C20926" w:rsidRDefault="00EE55DD" w:rsidP="00F207F3">
            <w:pPr>
              <w:rPr>
                <w:rFonts w:ascii="Lato" w:hAnsi="Lato"/>
              </w:rPr>
            </w:pPr>
          </w:p>
        </w:tc>
        <w:tc>
          <w:tcPr>
            <w:tcW w:w="8035" w:type="dxa"/>
          </w:tcPr>
          <w:p w14:paraId="0E2AA18D" w14:textId="0CE74FC1" w:rsidR="00EE55DD" w:rsidRDefault="00202974" w:rsidP="00F207F3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Replacement printed certificate </w:t>
            </w:r>
          </w:p>
        </w:tc>
        <w:tc>
          <w:tcPr>
            <w:tcW w:w="1966" w:type="dxa"/>
          </w:tcPr>
          <w:p w14:paraId="148447A9" w14:textId="0D97E0FA" w:rsidR="00EE55DD" w:rsidRDefault="00202974" w:rsidP="00F207F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£25</w:t>
            </w:r>
          </w:p>
        </w:tc>
      </w:tr>
      <w:tr w:rsidR="002B6152" w:rsidRPr="00A25C6C" w14:paraId="5D2FFAF6" w14:textId="16471616" w:rsidTr="00203A29">
        <w:trPr>
          <w:trHeight w:val="263"/>
        </w:trPr>
        <w:tc>
          <w:tcPr>
            <w:tcW w:w="470" w:type="dxa"/>
          </w:tcPr>
          <w:p w14:paraId="2D8CD4BF" w14:textId="3DA0A64F" w:rsidR="002B6152" w:rsidRPr="00A25C6C" w:rsidRDefault="002B6152" w:rsidP="00F207F3">
            <w:pPr>
              <w:rPr>
                <w:rFonts w:ascii="Lato" w:hAnsi="Lato"/>
                <w:b/>
                <w:bCs/>
              </w:rPr>
            </w:pPr>
            <w:r w:rsidRPr="00A25C6C">
              <w:rPr>
                <w:rFonts w:ascii="Lato" w:hAnsi="Lato"/>
                <w:b/>
                <w:bCs/>
              </w:rPr>
              <w:t>7.</w:t>
            </w:r>
          </w:p>
        </w:tc>
        <w:tc>
          <w:tcPr>
            <w:tcW w:w="8035" w:type="dxa"/>
          </w:tcPr>
          <w:p w14:paraId="68C83A8C" w14:textId="38A859E1" w:rsidR="002B6152" w:rsidRPr="00A25C6C" w:rsidRDefault="002B6152" w:rsidP="00F207F3">
            <w:pPr>
              <w:rPr>
                <w:rFonts w:ascii="Lato" w:hAnsi="Lato"/>
                <w:b/>
                <w:bCs/>
              </w:rPr>
            </w:pPr>
            <w:r w:rsidRPr="00A25C6C">
              <w:rPr>
                <w:rFonts w:ascii="Lato" w:hAnsi="Lato"/>
                <w:b/>
                <w:bCs/>
              </w:rPr>
              <w:t>Results Enquires</w:t>
            </w:r>
          </w:p>
        </w:tc>
        <w:tc>
          <w:tcPr>
            <w:tcW w:w="1966" w:type="dxa"/>
          </w:tcPr>
          <w:p w14:paraId="647AFC5A" w14:textId="77777777" w:rsidR="002B6152" w:rsidRPr="00A25C6C" w:rsidRDefault="002B6152" w:rsidP="00F207F3">
            <w:pPr>
              <w:jc w:val="center"/>
              <w:rPr>
                <w:rFonts w:ascii="Lato" w:hAnsi="Lato"/>
              </w:rPr>
            </w:pPr>
          </w:p>
        </w:tc>
      </w:tr>
      <w:tr w:rsidR="002B6152" w:rsidRPr="00A25C6C" w14:paraId="23B5FDC3" w14:textId="57FB03AC" w:rsidTr="00203A29">
        <w:trPr>
          <w:trHeight w:val="263"/>
        </w:trPr>
        <w:tc>
          <w:tcPr>
            <w:tcW w:w="470" w:type="dxa"/>
          </w:tcPr>
          <w:p w14:paraId="7FA7E849" w14:textId="77777777" w:rsidR="002B6152" w:rsidRPr="00A25C6C" w:rsidRDefault="002B6152" w:rsidP="00F207F3">
            <w:pPr>
              <w:rPr>
                <w:rFonts w:ascii="Lato" w:hAnsi="Lato"/>
              </w:rPr>
            </w:pPr>
            <w:bookmarkStart w:id="1" w:name="_Hlk83206583"/>
          </w:p>
        </w:tc>
        <w:tc>
          <w:tcPr>
            <w:tcW w:w="8035" w:type="dxa"/>
          </w:tcPr>
          <w:p w14:paraId="5703A1FD" w14:textId="5419DFB4" w:rsidR="002B6152" w:rsidRPr="00A25C6C" w:rsidRDefault="002B6152" w:rsidP="00F207F3">
            <w:pPr>
              <w:rPr>
                <w:rFonts w:ascii="Lato" w:hAnsi="Lato"/>
                <w:b/>
                <w:bCs/>
              </w:rPr>
            </w:pPr>
            <w:r w:rsidRPr="00A25C6C">
              <w:rPr>
                <w:rFonts w:ascii="Lato" w:hAnsi="Lato"/>
              </w:rPr>
              <w:t>Clerical Check</w:t>
            </w:r>
          </w:p>
        </w:tc>
        <w:tc>
          <w:tcPr>
            <w:tcW w:w="1966" w:type="dxa"/>
          </w:tcPr>
          <w:p w14:paraId="416A3D14" w14:textId="11BEEE3E" w:rsidR="002B6152" w:rsidRPr="00A25C6C" w:rsidRDefault="002B6152" w:rsidP="00F207F3">
            <w:pPr>
              <w:jc w:val="center"/>
              <w:rPr>
                <w:rFonts w:ascii="Lato" w:hAnsi="Lato"/>
              </w:rPr>
            </w:pPr>
            <w:r w:rsidRPr="00A25C6C">
              <w:rPr>
                <w:rFonts w:ascii="Lato" w:hAnsi="Lato"/>
              </w:rPr>
              <w:t>£</w:t>
            </w:r>
            <w:r w:rsidR="00464B7A">
              <w:rPr>
                <w:rFonts w:ascii="Lato" w:hAnsi="Lato"/>
              </w:rPr>
              <w:t>2</w:t>
            </w:r>
            <w:r w:rsidRPr="00A25C6C">
              <w:rPr>
                <w:rFonts w:ascii="Lato" w:hAnsi="Lato"/>
              </w:rPr>
              <w:t>0.00</w:t>
            </w:r>
          </w:p>
        </w:tc>
      </w:tr>
      <w:tr w:rsidR="002B6152" w:rsidRPr="00A25C6C" w14:paraId="43A583CB" w14:textId="0EE9C498" w:rsidTr="00203A29">
        <w:trPr>
          <w:trHeight w:val="263"/>
        </w:trPr>
        <w:tc>
          <w:tcPr>
            <w:tcW w:w="470" w:type="dxa"/>
          </w:tcPr>
          <w:p w14:paraId="0FBBEA49" w14:textId="77777777" w:rsidR="002B6152" w:rsidRPr="00A25C6C" w:rsidRDefault="002B6152" w:rsidP="00F207F3">
            <w:pPr>
              <w:rPr>
                <w:rFonts w:ascii="Lato" w:hAnsi="Lato"/>
              </w:rPr>
            </w:pPr>
          </w:p>
        </w:tc>
        <w:tc>
          <w:tcPr>
            <w:tcW w:w="8035" w:type="dxa"/>
          </w:tcPr>
          <w:p w14:paraId="5B341856" w14:textId="781D1BAE" w:rsidR="002B6152" w:rsidRPr="00A25C6C" w:rsidRDefault="002B6152" w:rsidP="00F207F3">
            <w:pPr>
              <w:rPr>
                <w:rFonts w:ascii="Lato" w:hAnsi="Lato"/>
              </w:rPr>
            </w:pPr>
            <w:r w:rsidRPr="00A25C6C">
              <w:rPr>
                <w:rFonts w:ascii="Lato" w:hAnsi="Lato"/>
              </w:rPr>
              <w:t>Re-mark Fee</w:t>
            </w:r>
          </w:p>
        </w:tc>
        <w:tc>
          <w:tcPr>
            <w:tcW w:w="1966" w:type="dxa"/>
          </w:tcPr>
          <w:p w14:paraId="78969380" w14:textId="6ABBF28C" w:rsidR="002B6152" w:rsidRPr="00A25C6C" w:rsidRDefault="002B6152" w:rsidP="00F207F3">
            <w:pPr>
              <w:jc w:val="center"/>
              <w:rPr>
                <w:rFonts w:ascii="Lato" w:hAnsi="Lato"/>
              </w:rPr>
            </w:pPr>
            <w:r w:rsidRPr="00A25C6C">
              <w:rPr>
                <w:rFonts w:ascii="Lato" w:hAnsi="Lato"/>
              </w:rPr>
              <w:t>£</w:t>
            </w:r>
            <w:r w:rsidR="0032492C">
              <w:rPr>
                <w:rFonts w:ascii="Lato" w:hAnsi="Lato"/>
              </w:rPr>
              <w:t>30</w:t>
            </w:r>
            <w:r w:rsidRPr="00A25C6C">
              <w:rPr>
                <w:rFonts w:ascii="Lato" w:hAnsi="Lato"/>
              </w:rPr>
              <w:t>.00</w:t>
            </w:r>
          </w:p>
        </w:tc>
      </w:tr>
      <w:tr w:rsidR="002B6152" w:rsidRPr="00A25C6C" w14:paraId="0D0BEBCD" w14:textId="048258BB" w:rsidTr="00203A29">
        <w:trPr>
          <w:trHeight w:val="263"/>
        </w:trPr>
        <w:tc>
          <w:tcPr>
            <w:tcW w:w="470" w:type="dxa"/>
          </w:tcPr>
          <w:p w14:paraId="688FDA50" w14:textId="77777777" w:rsidR="002B6152" w:rsidRPr="00A25C6C" w:rsidRDefault="002B6152" w:rsidP="00F207F3">
            <w:pPr>
              <w:rPr>
                <w:rFonts w:ascii="Lato" w:hAnsi="Lato"/>
              </w:rPr>
            </w:pPr>
          </w:p>
        </w:tc>
        <w:tc>
          <w:tcPr>
            <w:tcW w:w="8035" w:type="dxa"/>
          </w:tcPr>
          <w:p w14:paraId="3A15E189" w14:textId="3B0922FB" w:rsidR="002B6152" w:rsidRPr="00A25C6C" w:rsidRDefault="002B6152" w:rsidP="00F207F3">
            <w:pPr>
              <w:rPr>
                <w:rFonts w:ascii="Lato" w:hAnsi="Lato"/>
              </w:rPr>
            </w:pPr>
            <w:r w:rsidRPr="00A25C6C">
              <w:rPr>
                <w:rFonts w:ascii="Lato" w:hAnsi="Lato"/>
              </w:rPr>
              <w:t>Re-mark and Report</w:t>
            </w:r>
          </w:p>
        </w:tc>
        <w:tc>
          <w:tcPr>
            <w:tcW w:w="1966" w:type="dxa"/>
          </w:tcPr>
          <w:p w14:paraId="747A25E0" w14:textId="1BE0DDA4" w:rsidR="002B6152" w:rsidRPr="00A25C6C" w:rsidRDefault="002B6152" w:rsidP="00F207F3">
            <w:pPr>
              <w:jc w:val="center"/>
              <w:rPr>
                <w:rFonts w:ascii="Lato" w:hAnsi="Lato"/>
              </w:rPr>
            </w:pPr>
            <w:r w:rsidRPr="00A25C6C">
              <w:rPr>
                <w:rFonts w:ascii="Lato" w:hAnsi="Lato"/>
              </w:rPr>
              <w:t>£</w:t>
            </w:r>
            <w:r w:rsidR="00185BE9">
              <w:rPr>
                <w:rFonts w:ascii="Lato" w:hAnsi="Lato"/>
              </w:rPr>
              <w:t>100</w:t>
            </w:r>
            <w:r w:rsidRPr="00A25C6C">
              <w:rPr>
                <w:rFonts w:ascii="Lato" w:hAnsi="Lato"/>
              </w:rPr>
              <w:t>.00</w:t>
            </w:r>
          </w:p>
        </w:tc>
      </w:tr>
      <w:bookmarkEnd w:id="1"/>
      <w:tr w:rsidR="002B6152" w:rsidRPr="00A25C6C" w14:paraId="1ABD9CA7" w14:textId="6B3498B2" w:rsidTr="00203A29">
        <w:trPr>
          <w:trHeight w:val="263"/>
        </w:trPr>
        <w:tc>
          <w:tcPr>
            <w:tcW w:w="470" w:type="dxa"/>
          </w:tcPr>
          <w:p w14:paraId="5FE3B1D9" w14:textId="3C9FF20F" w:rsidR="002B6152" w:rsidRPr="00A25C6C" w:rsidRDefault="002B6152" w:rsidP="00F207F3">
            <w:pPr>
              <w:rPr>
                <w:rFonts w:ascii="Lato" w:hAnsi="Lato"/>
                <w:b/>
                <w:bCs/>
              </w:rPr>
            </w:pPr>
            <w:r w:rsidRPr="00A25C6C">
              <w:rPr>
                <w:rFonts w:ascii="Lato" w:hAnsi="Lato"/>
                <w:b/>
                <w:bCs/>
              </w:rPr>
              <w:t>8.</w:t>
            </w:r>
          </w:p>
        </w:tc>
        <w:tc>
          <w:tcPr>
            <w:tcW w:w="8035" w:type="dxa"/>
          </w:tcPr>
          <w:p w14:paraId="3CF8858E" w14:textId="44829039" w:rsidR="002B6152" w:rsidRPr="00A25C6C" w:rsidRDefault="002B6152" w:rsidP="00F207F3">
            <w:pPr>
              <w:rPr>
                <w:rFonts w:ascii="Lato" w:hAnsi="Lato"/>
              </w:rPr>
            </w:pPr>
            <w:r w:rsidRPr="00A25C6C">
              <w:rPr>
                <w:rFonts w:ascii="Lato" w:hAnsi="Lato"/>
                <w:b/>
                <w:bCs/>
              </w:rPr>
              <w:t>Appeals</w:t>
            </w:r>
          </w:p>
        </w:tc>
        <w:tc>
          <w:tcPr>
            <w:tcW w:w="1966" w:type="dxa"/>
          </w:tcPr>
          <w:p w14:paraId="25286BD5" w14:textId="77777777" w:rsidR="002B6152" w:rsidRPr="00A25C6C" w:rsidRDefault="002B6152" w:rsidP="00F207F3">
            <w:pPr>
              <w:jc w:val="center"/>
              <w:rPr>
                <w:rFonts w:ascii="Lato" w:hAnsi="Lato"/>
              </w:rPr>
            </w:pPr>
          </w:p>
        </w:tc>
      </w:tr>
      <w:tr w:rsidR="002B6152" w:rsidRPr="00A25C6C" w14:paraId="2DF42C02" w14:textId="07C90BF1" w:rsidTr="00203A29">
        <w:trPr>
          <w:trHeight w:val="263"/>
        </w:trPr>
        <w:tc>
          <w:tcPr>
            <w:tcW w:w="470" w:type="dxa"/>
          </w:tcPr>
          <w:p w14:paraId="708781FB" w14:textId="77777777" w:rsidR="002B6152" w:rsidRPr="00A25C6C" w:rsidRDefault="002B6152" w:rsidP="00F207F3">
            <w:pPr>
              <w:rPr>
                <w:rFonts w:ascii="Lato" w:hAnsi="Lato"/>
              </w:rPr>
            </w:pPr>
            <w:bookmarkStart w:id="2" w:name="_Hlk83207334"/>
          </w:p>
        </w:tc>
        <w:tc>
          <w:tcPr>
            <w:tcW w:w="8035" w:type="dxa"/>
          </w:tcPr>
          <w:p w14:paraId="07C4F03A" w14:textId="0FC0BFB7" w:rsidR="002B6152" w:rsidRPr="00A25C6C" w:rsidRDefault="002B6152" w:rsidP="00F207F3">
            <w:pPr>
              <w:rPr>
                <w:rFonts w:ascii="Lato" w:hAnsi="Lato"/>
                <w:b/>
                <w:bCs/>
              </w:rPr>
            </w:pPr>
            <w:r w:rsidRPr="00A25C6C">
              <w:rPr>
                <w:rFonts w:ascii="Lato" w:hAnsi="Lato"/>
              </w:rPr>
              <w:t>Stage 1</w:t>
            </w:r>
          </w:p>
        </w:tc>
        <w:tc>
          <w:tcPr>
            <w:tcW w:w="1966" w:type="dxa"/>
          </w:tcPr>
          <w:p w14:paraId="2940972C" w14:textId="4DE2AA92" w:rsidR="002B6152" w:rsidRPr="00A25C6C" w:rsidRDefault="002B6152" w:rsidP="00F207F3">
            <w:pPr>
              <w:jc w:val="center"/>
              <w:rPr>
                <w:rFonts w:ascii="Lato" w:hAnsi="Lato"/>
              </w:rPr>
            </w:pPr>
            <w:r w:rsidRPr="00A25C6C">
              <w:rPr>
                <w:rFonts w:ascii="Lato" w:hAnsi="Lato"/>
              </w:rPr>
              <w:t>£</w:t>
            </w:r>
            <w:r w:rsidR="00C8706A">
              <w:rPr>
                <w:rFonts w:ascii="Lato" w:hAnsi="Lato"/>
              </w:rPr>
              <w:t>90</w:t>
            </w:r>
            <w:r w:rsidRPr="00A25C6C">
              <w:rPr>
                <w:rFonts w:ascii="Lato" w:hAnsi="Lato"/>
              </w:rPr>
              <w:t>.00</w:t>
            </w:r>
          </w:p>
        </w:tc>
      </w:tr>
      <w:tr w:rsidR="002B6152" w:rsidRPr="00A25C6C" w14:paraId="1F383533" w14:textId="3EA36B9C" w:rsidTr="00203A29">
        <w:trPr>
          <w:trHeight w:val="263"/>
        </w:trPr>
        <w:tc>
          <w:tcPr>
            <w:tcW w:w="470" w:type="dxa"/>
          </w:tcPr>
          <w:p w14:paraId="69647516" w14:textId="77777777" w:rsidR="002B6152" w:rsidRPr="00A25C6C" w:rsidRDefault="002B6152" w:rsidP="00F207F3">
            <w:pPr>
              <w:rPr>
                <w:rFonts w:ascii="Lato" w:hAnsi="Lato"/>
              </w:rPr>
            </w:pPr>
          </w:p>
        </w:tc>
        <w:tc>
          <w:tcPr>
            <w:tcW w:w="8035" w:type="dxa"/>
          </w:tcPr>
          <w:p w14:paraId="645F7056" w14:textId="6FBE0F79" w:rsidR="002B6152" w:rsidRPr="00A25C6C" w:rsidRDefault="002B6152" w:rsidP="00F207F3">
            <w:pPr>
              <w:rPr>
                <w:rFonts w:ascii="Lato" w:hAnsi="Lato"/>
              </w:rPr>
            </w:pPr>
            <w:r w:rsidRPr="00A25C6C">
              <w:rPr>
                <w:rFonts w:ascii="Lato" w:hAnsi="Lato"/>
              </w:rPr>
              <w:t>Stage 2</w:t>
            </w:r>
          </w:p>
        </w:tc>
        <w:tc>
          <w:tcPr>
            <w:tcW w:w="1966" w:type="dxa"/>
          </w:tcPr>
          <w:p w14:paraId="3C658F53" w14:textId="196986AC" w:rsidR="002B6152" w:rsidRPr="00A25C6C" w:rsidRDefault="002B6152" w:rsidP="00F207F3">
            <w:pPr>
              <w:jc w:val="center"/>
              <w:rPr>
                <w:rFonts w:ascii="Lato" w:hAnsi="Lato"/>
              </w:rPr>
            </w:pPr>
            <w:r w:rsidRPr="00A25C6C">
              <w:rPr>
                <w:rFonts w:ascii="Lato" w:hAnsi="Lato"/>
              </w:rPr>
              <w:t>£</w:t>
            </w:r>
            <w:r w:rsidR="00C8706A">
              <w:rPr>
                <w:rFonts w:ascii="Lato" w:hAnsi="Lato"/>
              </w:rPr>
              <w:t>200</w:t>
            </w:r>
            <w:r w:rsidRPr="00A25C6C">
              <w:rPr>
                <w:rFonts w:ascii="Lato" w:hAnsi="Lato"/>
              </w:rPr>
              <w:t>.00</w:t>
            </w:r>
          </w:p>
        </w:tc>
      </w:tr>
      <w:tr w:rsidR="002B6152" w:rsidRPr="00A25C6C" w14:paraId="01674D24" w14:textId="00626DEE" w:rsidTr="00203A29">
        <w:trPr>
          <w:trHeight w:val="263"/>
        </w:trPr>
        <w:tc>
          <w:tcPr>
            <w:tcW w:w="470" w:type="dxa"/>
          </w:tcPr>
          <w:p w14:paraId="138B2361" w14:textId="77777777" w:rsidR="002B6152" w:rsidRPr="00A25C6C" w:rsidRDefault="002B6152" w:rsidP="00F207F3">
            <w:pPr>
              <w:rPr>
                <w:rFonts w:ascii="Lato" w:hAnsi="Lato"/>
              </w:rPr>
            </w:pPr>
          </w:p>
        </w:tc>
        <w:tc>
          <w:tcPr>
            <w:tcW w:w="8035" w:type="dxa"/>
          </w:tcPr>
          <w:p w14:paraId="7B30CDB0" w14:textId="2379D272" w:rsidR="002B6152" w:rsidRPr="00A25C6C" w:rsidRDefault="002B6152" w:rsidP="00F207F3">
            <w:pPr>
              <w:rPr>
                <w:rFonts w:ascii="Lato" w:hAnsi="Lato"/>
              </w:rPr>
            </w:pPr>
            <w:r w:rsidRPr="00A25C6C">
              <w:rPr>
                <w:rFonts w:ascii="Lato" w:hAnsi="Lato"/>
              </w:rPr>
              <w:t>Independent Review</w:t>
            </w:r>
          </w:p>
        </w:tc>
        <w:tc>
          <w:tcPr>
            <w:tcW w:w="1966" w:type="dxa"/>
          </w:tcPr>
          <w:p w14:paraId="1A4FC5E3" w14:textId="290DEDF5" w:rsidR="002B6152" w:rsidRPr="00A25C6C" w:rsidRDefault="002B6152" w:rsidP="00F207F3">
            <w:pPr>
              <w:jc w:val="center"/>
              <w:rPr>
                <w:rFonts w:ascii="Lato" w:hAnsi="Lato"/>
              </w:rPr>
            </w:pPr>
            <w:r w:rsidRPr="00A25C6C">
              <w:rPr>
                <w:rFonts w:ascii="Lato" w:hAnsi="Lato"/>
              </w:rPr>
              <w:t>£</w:t>
            </w:r>
            <w:r w:rsidR="00C8706A">
              <w:rPr>
                <w:rFonts w:ascii="Lato" w:hAnsi="Lato"/>
              </w:rPr>
              <w:t>400</w:t>
            </w:r>
            <w:r w:rsidRPr="00A25C6C">
              <w:rPr>
                <w:rFonts w:ascii="Lato" w:hAnsi="Lato"/>
              </w:rPr>
              <w:t>.00</w:t>
            </w:r>
          </w:p>
        </w:tc>
      </w:tr>
      <w:bookmarkEnd w:id="2"/>
    </w:tbl>
    <w:p w14:paraId="1C3827D9" w14:textId="77777777" w:rsidR="002E3361" w:rsidRPr="00A25C6C" w:rsidRDefault="002E3361" w:rsidP="0073545D">
      <w:pPr>
        <w:spacing w:after="0"/>
        <w:rPr>
          <w:rFonts w:ascii="Lato" w:hAnsi="Lato"/>
          <w:b/>
          <w:bCs/>
          <w:color w:val="5974D4"/>
          <w:sz w:val="40"/>
          <w:szCs w:val="40"/>
        </w:rPr>
      </w:pPr>
      <w:r w:rsidRPr="00A25C6C">
        <w:rPr>
          <w:rFonts w:ascii="Lato" w:hAnsi="Lato"/>
          <w:b/>
          <w:bCs/>
          <w:color w:val="5974D4"/>
          <w:sz w:val="40"/>
          <w:szCs w:val="40"/>
        </w:rPr>
        <w:br w:type="page"/>
      </w:r>
    </w:p>
    <w:p w14:paraId="53025B5A" w14:textId="2836F36D" w:rsidR="005F4613" w:rsidRPr="00A25C6C" w:rsidRDefault="005F4613" w:rsidP="0073545D">
      <w:pPr>
        <w:pStyle w:val="Heading1"/>
        <w:spacing w:after="0"/>
      </w:pPr>
      <w:bookmarkStart w:id="3" w:name="_Toc219734110"/>
      <w:r w:rsidRPr="00A25C6C">
        <w:lastRenderedPageBreak/>
        <w:t xml:space="preserve">Section 1 – </w:t>
      </w:r>
      <w:r w:rsidR="007A1FFC" w:rsidRPr="00A25C6C">
        <w:t>Centre Approval</w:t>
      </w:r>
      <w:bookmarkEnd w:id="3"/>
    </w:p>
    <w:p w14:paraId="34F5BB09" w14:textId="52152661" w:rsidR="00334ED7" w:rsidRPr="00A25C6C" w:rsidRDefault="00334ED7" w:rsidP="007A1FFC">
      <w:pPr>
        <w:spacing w:after="0"/>
        <w:rPr>
          <w:rFonts w:ascii="Lato" w:hAnsi="Lato"/>
        </w:rPr>
      </w:pPr>
    </w:p>
    <w:p w14:paraId="7EB4E740" w14:textId="4110B12E" w:rsidR="00334ED7" w:rsidRPr="00A25C6C" w:rsidRDefault="00334ED7" w:rsidP="00334ED7">
      <w:pPr>
        <w:pStyle w:val="Heading2"/>
        <w:spacing w:after="0"/>
      </w:pPr>
      <w:bookmarkStart w:id="4" w:name="_Toc219734111"/>
      <w:r w:rsidRPr="00A25C6C">
        <w:t>Centre Approval</w:t>
      </w:r>
      <w:bookmarkEnd w:id="4"/>
    </w:p>
    <w:p w14:paraId="77194308" w14:textId="43DB4DF5" w:rsidR="00284A3D" w:rsidRDefault="00F36E53" w:rsidP="007A1FFC">
      <w:pPr>
        <w:spacing w:after="0"/>
        <w:rPr>
          <w:rFonts w:ascii="Lato" w:hAnsi="Lato"/>
        </w:rPr>
      </w:pPr>
      <w:r>
        <w:rPr>
          <w:rFonts w:ascii="Lato" w:hAnsi="Lato"/>
        </w:rPr>
        <w:t xml:space="preserve">Organisations wishing </w:t>
      </w:r>
      <w:r w:rsidR="00FE7E0B">
        <w:rPr>
          <w:rFonts w:ascii="Lato" w:hAnsi="Lato"/>
        </w:rPr>
        <w:t>to deliver REC</w:t>
      </w:r>
      <w:r w:rsidR="009A667F">
        <w:rPr>
          <w:rFonts w:ascii="Lato" w:hAnsi="Lato"/>
        </w:rPr>
        <w:t>AO</w:t>
      </w:r>
      <w:r w:rsidR="00FE7E0B">
        <w:rPr>
          <w:rFonts w:ascii="Lato" w:hAnsi="Lato"/>
        </w:rPr>
        <w:t xml:space="preserve"> qualifi</w:t>
      </w:r>
      <w:r w:rsidR="009A667F">
        <w:rPr>
          <w:rFonts w:ascii="Lato" w:hAnsi="Lato"/>
        </w:rPr>
        <w:t>cations</w:t>
      </w:r>
      <w:r w:rsidR="00415F31">
        <w:rPr>
          <w:rFonts w:ascii="Lato" w:hAnsi="Lato"/>
        </w:rPr>
        <w:t xml:space="preserve"> </w:t>
      </w:r>
      <w:r w:rsidR="008F3F61">
        <w:rPr>
          <w:rFonts w:ascii="Lato" w:hAnsi="Lato"/>
        </w:rPr>
        <w:t>or use RECAO as their Apprenticeship Assessment Provider/</w:t>
      </w:r>
      <w:r w:rsidR="00415F31">
        <w:rPr>
          <w:rFonts w:ascii="Lato" w:hAnsi="Lato"/>
        </w:rPr>
        <w:t>End-Point Assessment</w:t>
      </w:r>
      <w:r w:rsidR="004F74EC">
        <w:rPr>
          <w:rFonts w:ascii="Lato" w:hAnsi="Lato"/>
        </w:rPr>
        <w:t xml:space="preserve"> Organisation</w:t>
      </w:r>
      <w:r w:rsidR="00415F31">
        <w:rPr>
          <w:rFonts w:ascii="Lato" w:hAnsi="Lato"/>
        </w:rPr>
        <w:t xml:space="preserve"> </w:t>
      </w:r>
      <w:r w:rsidR="00605792">
        <w:rPr>
          <w:rFonts w:ascii="Lato" w:hAnsi="Lato"/>
        </w:rPr>
        <w:t>must be approved by the RECAO</w:t>
      </w:r>
      <w:r w:rsidR="00284A3D">
        <w:rPr>
          <w:rFonts w:ascii="Lato" w:hAnsi="Lato"/>
        </w:rPr>
        <w:t>.</w:t>
      </w:r>
    </w:p>
    <w:p w14:paraId="2F82D83B" w14:textId="77777777" w:rsidR="00284A3D" w:rsidRDefault="00284A3D" w:rsidP="007A1FFC">
      <w:pPr>
        <w:spacing w:after="0"/>
        <w:rPr>
          <w:rFonts w:ascii="Lato" w:hAnsi="Lato"/>
        </w:rPr>
      </w:pPr>
    </w:p>
    <w:p w14:paraId="3AA23F58" w14:textId="49AE1604" w:rsidR="007A1FFC" w:rsidRPr="00A25C6C" w:rsidRDefault="004A69E5" w:rsidP="007A1FFC">
      <w:pPr>
        <w:spacing w:after="0"/>
        <w:rPr>
          <w:rFonts w:ascii="Lato" w:hAnsi="Lato"/>
        </w:rPr>
      </w:pPr>
      <w:r>
        <w:rPr>
          <w:rFonts w:ascii="Lato" w:hAnsi="Lato"/>
        </w:rPr>
        <w:t>Approval is in three stages, dep</w:t>
      </w:r>
      <w:r w:rsidR="00F36EE8">
        <w:rPr>
          <w:rFonts w:ascii="Lato" w:hAnsi="Lato"/>
        </w:rPr>
        <w:t>end</w:t>
      </w:r>
      <w:r>
        <w:rPr>
          <w:rFonts w:ascii="Lato" w:hAnsi="Lato"/>
        </w:rPr>
        <w:t>en</w:t>
      </w:r>
      <w:r w:rsidR="00F36EE8">
        <w:rPr>
          <w:rFonts w:ascii="Lato" w:hAnsi="Lato"/>
        </w:rPr>
        <w:t xml:space="preserve">t on the type of organisation you are and </w:t>
      </w:r>
      <w:r w:rsidR="007F2BC4">
        <w:rPr>
          <w:rFonts w:ascii="Lato" w:hAnsi="Lato"/>
        </w:rPr>
        <w:t xml:space="preserve">whether you already </w:t>
      </w:r>
      <w:r w:rsidR="0052069E">
        <w:rPr>
          <w:rFonts w:ascii="Lato" w:hAnsi="Lato"/>
        </w:rPr>
        <w:t xml:space="preserve">have experience </w:t>
      </w:r>
      <w:r w:rsidR="007F2BC4">
        <w:rPr>
          <w:rFonts w:ascii="Lato" w:hAnsi="Lato"/>
        </w:rPr>
        <w:t>deliver</w:t>
      </w:r>
      <w:r w:rsidR="0052069E">
        <w:rPr>
          <w:rFonts w:ascii="Lato" w:hAnsi="Lato"/>
        </w:rPr>
        <w:t>ing</w:t>
      </w:r>
      <w:r w:rsidR="007F2BC4">
        <w:rPr>
          <w:rFonts w:ascii="Lato" w:hAnsi="Lato"/>
        </w:rPr>
        <w:t xml:space="preserve"> qualifications with </w:t>
      </w:r>
      <w:r w:rsidR="0052069E">
        <w:rPr>
          <w:rFonts w:ascii="Lato" w:hAnsi="Lato"/>
        </w:rPr>
        <w:t>other awarding organisations</w:t>
      </w:r>
      <w:r w:rsidR="00710BA9">
        <w:rPr>
          <w:rFonts w:ascii="Lato" w:hAnsi="Lato"/>
        </w:rPr>
        <w:t>.</w:t>
      </w:r>
    </w:p>
    <w:p w14:paraId="694F8625" w14:textId="77777777" w:rsidR="00A93B87" w:rsidRPr="00A25C6C" w:rsidRDefault="00A93B87" w:rsidP="007A1FFC">
      <w:pPr>
        <w:spacing w:after="0"/>
        <w:rPr>
          <w:rFonts w:ascii="Lato" w:hAnsi="Lato"/>
        </w:rPr>
      </w:pPr>
    </w:p>
    <w:p w14:paraId="0EDCD7E5" w14:textId="7D5E9896" w:rsidR="00A93B87" w:rsidRDefault="00A04F30" w:rsidP="007A1FFC">
      <w:pPr>
        <w:spacing w:after="0"/>
        <w:rPr>
          <w:rFonts w:ascii="Lato" w:hAnsi="Lato"/>
        </w:rPr>
      </w:pPr>
      <w:r>
        <w:rPr>
          <w:rFonts w:ascii="Lato" w:hAnsi="Lato"/>
        </w:rPr>
        <w:t xml:space="preserve">Where the applying centre is </w:t>
      </w:r>
      <w:r w:rsidR="0023637D">
        <w:rPr>
          <w:rFonts w:ascii="Lato" w:hAnsi="Lato"/>
        </w:rPr>
        <w:t>s</w:t>
      </w:r>
      <w:r w:rsidR="007A1FFC" w:rsidRPr="00A25C6C">
        <w:rPr>
          <w:rFonts w:ascii="Lato" w:hAnsi="Lato"/>
        </w:rPr>
        <w:t xml:space="preserve">eeking </w:t>
      </w:r>
      <w:r w:rsidR="0023637D">
        <w:rPr>
          <w:rFonts w:ascii="Lato" w:hAnsi="Lato"/>
        </w:rPr>
        <w:t>to offer funded qualifications</w:t>
      </w:r>
      <w:r w:rsidR="00AA1706">
        <w:rPr>
          <w:rFonts w:ascii="Lato" w:hAnsi="Lato"/>
        </w:rPr>
        <w:t xml:space="preserve"> or apprenticeships</w:t>
      </w:r>
      <w:r w:rsidR="00710BA9">
        <w:rPr>
          <w:rFonts w:ascii="Lato" w:hAnsi="Lato"/>
        </w:rPr>
        <w:t xml:space="preserve">, they will </w:t>
      </w:r>
      <w:r w:rsidR="007A1FFC" w:rsidRPr="00A25C6C">
        <w:rPr>
          <w:rFonts w:ascii="Lato" w:hAnsi="Lato"/>
        </w:rPr>
        <w:t>be required to be registered with the UK Register of Training Providers and hold a valid UK Provider Reference Number (UKPRN)</w:t>
      </w:r>
      <w:r w:rsidR="00A75708">
        <w:rPr>
          <w:rFonts w:ascii="Lato" w:hAnsi="Lato"/>
        </w:rPr>
        <w:t xml:space="preserve"> and/</w:t>
      </w:r>
      <w:r w:rsidR="00BE5B47">
        <w:rPr>
          <w:rFonts w:ascii="Lato" w:hAnsi="Lato"/>
        </w:rPr>
        <w:t xml:space="preserve">or appear on the Apprenticeship Provider and Assessment </w:t>
      </w:r>
      <w:r w:rsidR="0029079E">
        <w:rPr>
          <w:rFonts w:ascii="Lato" w:hAnsi="Lato"/>
        </w:rPr>
        <w:t>Register (APAR)</w:t>
      </w:r>
      <w:r w:rsidR="00710BA9">
        <w:rPr>
          <w:rFonts w:ascii="Lato" w:hAnsi="Lato"/>
        </w:rPr>
        <w:t>.</w:t>
      </w:r>
    </w:p>
    <w:p w14:paraId="652ED03E" w14:textId="77777777" w:rsidR="0029079E" w:rsidRDefault="0029079E" w:rsidP="007A1FFC">
      <w:pPr>
        <w:spacing w:after="0"/>
        <w:rPr>
          <w:rFonts w:ascii="Lato" w:hAnsi="Lato"/>
        </w:rPr>
      </w:pPr>
    </w:p>
    <w:p w14:paraId="6E47B483" w14:textId="07CAA6DD" w:rsidR="0029079E" w:rsidRDefault="0029079E" w:rsidP="007A1FFC">
      <w:pPr>
        <w:spacing w:after="0"/>
        <w:rPr>
          <w:rFonts w:ascii="Lato" w:hAnsi="Lato"/>
        </w:rPr>
      </w:pPr>
      <w:r w:rsidRPr="00156533">
        <w:rPr>
          <w:rFonts w:ascii="Lato" w:hAnsi="Lato"/>
          <w:b/>
          <w:bCs/>
        </w:rPr>
        <w:t xml:space="preserve">Approval </w:t>
      </w:r>
      <w:r w:rsidR="00560473">
        <w:rPr>
          <w:rFonts w:ascii="Lato" w:hAnsi="Lato"/>
          <w:b/>
          <w:bCs/>
        </w:rPr>
        <w:t>Stage Fees</w:t>
      </w:r>
      <w:r>
        <w:rPr>
          <w:rFonts w:ascii="Lato" w:hAnsi="Lato"/>
        </w:rPr>
        <w:t>:</w:t>
      </w:r>
    </w:p>
    <w:p w14:paraId="5C0E9E34" w14:textId="0BA9E16C" w:rsidR="0029079E" w:rsidRDefault="0029079E" w:rsidP="007A1FFC">
      <w:pPr>
        <w:spacing w:after="0"/>
        <w:rPr>
          <w:rFonts w:ascii="Lato" w:hAnsi="Lato"/>
        </w:rPr>
      </w:pPr>
      <w:r>
        <w:rPr>
          <w:rFonts w:ascii="Lato" w:hAnsi="Lato"/>
        </w:rPr>
        <w:t>Stage 1</w:t>
      </w:r>
      <w:r w:rsidR="008D46B2">
        <w:rPr>
          <w:rFonts w:ascii="Lato" w:hAnsi="Lato"/>
        </w:rPr>
        <w:t>:</w:t>
      </w:r>
      <w:r>
        <w:rPr>
          <w:rFonts w:ascii="Lato" w:hAnsi="Lato"/>
        </w:rPr>
        <w:t xml:space="preserve"> Application and initial review</w:t>
      </w:r>
      <w:r w:rsidR="008D46B2">
        <w:rPr>
          <w:rFonts w:ascii="Lato" w:hAnsi="Lato"/>
        </w:rPr>
        <w:t xml:space="preserve"> </w:t>
      </w:r>
      <w:r w:rsidR="008D46B2" w:rsidRPr="00441493">
        <w:rPr>
          <w:rFonts w:ascii="Lato" w:hAnsi="Lato"/>
          <w:b/>
          <w:bCs/>
        </w:rPr>
        <w:t>£600</w:t>
      </w:r>
    </w:p>
    <w:p w14:paraId="12717369" w14:textId="5CAFB7D2" w:rsidR="00FF614D" w:rsidRDefault="008D46B2" w:rsidP="00FF614D">
      <w:pPr>
        <w:spacing w:after="0"/>
        <w:rPr>
          <w:rFonts w:ascii="Lato" w:hAnsi="Lato"/>
        </w:rPr>
      </w:pPr>
      <w:r>
        <w:rPr>
          <w:rFonts w:ascii="Lato" w:hAnsi="Lato"/>
        </w:rPr>
        <w:t xml:space="preserve">Stage </w:t>
      </w:r>
      <w:r w:rsidR="002E3831">
        <w:rPr>
          <w:rFonts w:ascii="Lato" w:hAnsi="Lato"/>
        </w:rPr>
        <w:t xml:space="preserve">2: Additional Support </w:t>
      </w:r>
      <w:r w:rsidR="002E3831" w:rsidRPr="00441493">
        <w:rPr>
          <w:rFonts w:ascii="Lato" w:hAnsi="Lato"/>
          <w:b/>
          <w:bCs/>
        </w:rPr>
        <w:t>£1</w:t>
      </w:r>
      <w:r w:rsidR="00FF614D" w:rsidRPr="00441493">
        <w:rPr>
          <w:rFonts w:ascii="Lato" w:hAnsi="Lato"/>
          <w:b/>
          <w:bCs/>
        </w:rPr>
        <w:t>,</w:t>
      </w:r>
      <w:r w:rsidR="002E3831" w:rsidRPr="00441493">
        <w:rPr>
          <w:rFonts w:ascii="Lato" w:hAnsi="Lato"/>
          <w:b/>
          <w:bCs/>
        </w:rPr>
        <w:t>500</w:t>
      </w:r>
      <w:r w:rsidR="00FF614D">
        <w:rPr>
          <w:rFonts w:ascii="Lato" w:hAnsi="Lato"/>
        </w:rPr>
        <w:t xml:space="preserve"> (where required)</w:t>
      </w:r>
    </w:p>
    <w:p w14:paraId="1ADBB4F6" w14:textId="28D16C42" w:rsidR="00FF614D" w:rsidRDefault="00FF614D" w:rsidP="00FF614D">
      <w:pPr>
        <w:spacing w:after="0"/>
        <w:rPr>
          <w:rFonts w:ascii="Lato" w:hAnsi="Lato"/>
        </w:rPr>
      </w:pPr>
      <w:r>
        <w:rPr>
          <w:rFonts w:ascii="Lato" w:hAnsi="Lato"/>
        </w:rPr>
        <w:t xml:space="preserve">Stage 3: </w:t>
      </w:r>
      <w:r w:rsidR="001E71D3">
        <w:rPr>
          <w:rFonts w:ascii="Lato" w:hAnsi="Lato"/>
        </w:rPr>
        <w:t>Centre set up</w:t>
      </w:r>
      <w:r w:rsidR="00B30058">
        <w:rPr>
          <w:rFonts w:ascii="Lato" w:hAnsi="Lato"/>
        </w:rPr>
        <w:t xml:space="preserve">, </w:t>
      </w:r>
      <w:r w:rsidR="001E71D3">
        <w:rPr>
          <w:rFonts w:ascii="Lato" w:hAnsi="Lato"/>
        </w:rPr>
        <w:t xml:space="preserve">quality assurance </w:t>
      </w:r>
      <w:r w:rsidR="00B30058">
        <w:rPr>
          <w:rFonts w:ascii="Lato" w:hAnsi="Lato"/>
        </w:rPr>
        <w:t xml:space="preserve">meeting and </w:t>
      </w:r>
      <w:r w:rsidR="00417A53">
        <w:rPr>
          <w:rFonts w:ascii="Lato" w:hAnsi="Lato"/>
        </w:rPr>
        <w:t>one qualification</w:t>
      </w:r>
      <w:r w:rsidR="00ED48CD">
        <w:rPr>
          <w:rFonts w:ascii="Lato" w:hAnsi="Lato"/>
        </w:rPr>
        <w:t xml:space="preserve"> </w:t>
      </w:r>
      <w:r w:rsidR="00ED48CD" w:rsidRPr="00441493">
        <w:rPr>
          <w:rFonts w:ascii="Lato" w:hAnsi="Lato"/>
          <w:b/>
          <w:bCs/>
        </w:rPr>
        <w:t>£750</w:t>
      </w:r>
      <w:r w:rsidR="006141BC">
        <w:rPr>
          <w:rFonts w:ascii="Lato" w:hAnsi="Lato"/>
        </w:rPr>
        <w:t>.</w:t>
      </w:r>
    </w:p>
    <w:p w14:paraId="42E0F2E2" w14:textId="77777777" w:rsidR="00417A53" w:rsidRDefault="00417A53" w:rsidP="00FF614D">
      <w:pPr>
        <w:spacing w:after="0"/>
        <w:rPr>
          <w:rFonts w:ascii="Lato" w:hAnsi="Lato"/>
        </w:rPr>
      </w:pPr>
    </w:p>
    <w:p w14:paraId="146067D1" w14:textId="63EDDC92" w:rsidR="003A7BC0" w:rsidRDefault="003A7BC0" w:rsidP="00FF614D">
      <w:pPr>
        <w:spacing w:after="0"/>
        <w:rPr>
          <w:rFonts w:ascii="Lato" w:hAnsi="Lato"/>
        </w:rPr>
      </w:pPr>
      <w:r>
        <w:rPr>
          <w:rFonts w:ascii="Lato" w:hAnsi="Lato"/>
        </w:rPr>
        <w:t>The Approval Fee also includes:</w:t>
      </w:r>
    </w:p>
    <w:p w14:paraId="4C9C6D6F" w14:textId="48D449B7" w:rsidR="003A7BC0" w:rsidRDefault="003A7BC0" w:rsidP="003A7BC0">
      <w:pPr>
        <w:pStyle w:val="ListParagraph"/>
        <w:numPr>
          <w:ilvl w:val="0"/>
          <w:numId w:val="20"/>
        </w:numPr>
        <w:spacing w:after="0"/>
        <w:rPr>
          <w:rFonts w:ascii="Lato" w:hAnsi="Lato"/>
        </w:rPr>
      </w:pPr>
      <w:r w:rsidRPr="00A25C6C">
        <w:rPr>
          <w:rFonts w:ascii="Lato" w:hAnsi="Lato"/>
        </w:rPr>
        <w:t>Dedicated support from</w:t>
      </w:r>
      <w:r w:rsidR="003A4A0B">
        <w:rPr>
          <w:rFonts w:ascii="Lato" w:hAnsi="Lato"/>
        </w:rPr>
        <w:t xml:space="preserve"> our</w:t>
      </w:r>
      <w:r w:rsidRPr="00A25C6C">
        <w:rPr>
          <w:rFonts w:ascii="Lato" w:hAnsi="Lato"/>
        </w:rPr>
        <w:t xml:space="preserve"> Centre</w:t>
      </w:r>
      <w:r w:rsidR="003A4A0B">
        <w:rPr>
          <w:rFonts w:ascii="Lato" w:hAnsi="Lato"/>
        </w:rPr>
        <w:t>s</w:t>
      </w:r>
      <w:r w:rsidR="00F1613D">
        <w:rPr>
          <w:rFonts w:ascii="Lato" w:hAnsi="Lato"/>
        </w:rPr>
        <w:t xml:space="preserve"> &amp; Compliance </w:t>
      </w:r>
      <w:r w:rsidRPr="00A25C6C">
        <w:rPr>
          <w:rFonts w:ascii="Lato" w:hAnsi="Lato"/>
        </w:rPr>
        <w:t xml:space="preserve"> Manager</w:t>
      </w:r>
      <w:r w:rsidR="003A4A0B">
        <w:rPr>
          <w:rFonts w:ascii="Lato" w:hAnsi="Lato"/>
        </w:rPr>
        <w:t xml:space="preserve">, who will act </w:t>
      </w:r>
      <w:r w:rsidRPr="00A25C6C">
        <w:rPr>
          <w:rFonts w:ascii="Lato" w:hAnsi="Lato"/>
        </w:rPr>
        <w:t xml:space="preserve">as </w:t>
      </w:r>
      <w:r w:rsidR="003A4A0B">
        <w:rPr>
          <w:rFonts w:ascii="Lato" w:hAnsi="Lato"/>
        </w:rPr>
        <w:t xml:space="preserve">your </w:t>
      </w:r>
      <w:r w:rsidRPr="00A25C6C">
        <w:rPr>
          <w:rFonts w:ascii="Lato" w:hAnsi="Lato"/>
        </w:rPr>
        <w:t>key point of contact for all queries and guidance.</w:t>
      </w:r>
    </w:p>
    <w:p w14:paraId="7EC5E539" w14:textId="5AD5E9D9" w:rsidR="0069031D" w:rsidRDefault="0069031D" w:rsidP="003A7BC0">
      <w:pPr>
        <w:pStyle w:val="ListParagraph"/>
        <w:numPr>
          <w:ilvl w:val="0"/>
          <w:numId w:val="20"/>
        </w:numPr>
        <w:spacing w:after="0"/>
        <w:rPr>
          <w:rFonts w:ascii="Lato" w:hAnsi="Lato"/>
        </w:rPr>
      </w:pPr>
      <w:r>
        <w:rPr>
          <w:rFonts w:ascii="Lato" w:hAnsi="Lato"/>
        </w:rPr>
        <w:t>Centre and Qualification Support</w:t>
      </w:r>
      <w:r w:rsidR="00ED3F05">
        <w:rPr>
          <w:rFonts w:ascii="Lato" w:hAnsi="Lato"/>
        </w:rPr>
        <w:t xml:space="preserve"> materials</w:t>
      </w:r>
    </w:p>
    <w:p w14:paraId="0366A059" w14:textId="33D68D7F" w:rsidR="005C353A" w:rsidRDefault="005C353A" w:rsidP="003A7BC0">
      <w:pPr>
        <w:pStyle w:val="ListParagraph"/>
        <w:numPr>
          <w:ilvl w:val="0"/>
          <w:numId w:val="20"/>
        </w:numPr>
        <w:spacing w:after="0"/>
        <w:rPr>
          <w:rFonts w:ascii="Lato" w:hAnsi="Lato"/>
        </w:rPr>
      </w:pPr>
      <w:r>
        <w:rPr>
          <w:rFonts w:ascii="Lato" w:hAnsi="Lato"/>
        </w:rPr>
        <w:t>Use of RECAO branding</w:t>
      </w:r>
    </w:p>
    <w:p w14:paraId="7C6A699F" w14:textId="7FC216C7" w:rsidR="005C353A" w:rsidRDefault="005C353A" w:rsidP="003A7BC0">
      <w:pPr>
        <w:pStyle w:val="ListParagraph"/>
        <w:numPr>
          <w:ilvl w:val="0"/>
          <w:numId w:val="20"/>
        </w:numPr>
        <w:spacing w:after="0"/>
        <w:rPr>
          <w:rFonts w:ascii="Lato" w:hAnsi="Lato"/>
        </w:rPr>
      </w:pPr>
      <w:r>
        <w:rPr>
          <w:rFonts w:ascii="Lato" w:hAnsi="Lato"/>
        </w:rPr>
        <w:t>Access to Chief Examiner Reports</w:t>
      </w:r>
    </w:p>
    <w:p w14:paraId="55790C8B" w14:textId="5EEC29F1" w:rsidR="005C353A" w:rsidRDefault="005C353A" w:rsidP="003A7BC0">
      <w:pPr>
        <w:pStyle w:val="ListParagraph"/>
        <w:numPr>
          <w:ilvl w:val="0"/>
          <w:numId w:val="20"/>
        </w:numPr>
        <w:spacing w:after="0"/>
        <w:rPr>
          <w:rFonts w:ascii="Lato" w:hAnsi="Lato"/>
        </w:rPr>
      </w:pPr>
      <w:r>
        <w:rPr>
          <w:rFonts w:ascii="Lato" w:hAnsi="Lato"/>
        </w:rPr>
        <w:t xml:space="preserve">Access to </w:t>
      </w:r>
      <w:r w:rsidR="00D251B7">
        <w:rPr>
          <w:rFonts w:ascii="Lato" w:hAnsi="Lato"/>
        </w:rPr>
        <w:t>Mock Examination Papers</w:t>
      </w:r>
    </w:p>
    <w:p w14:paraId="3C48D715" w14:textId="0CF3D003" w:rsidR="00D251B7" w:rsidRDefault="00D251B7" w:rsidP="003A7BC0">
      <w:pPr>
        <w:pStyle w:val="ListParagraph"/>
        <w:numPr>
          <w:ilvl w:val="0"/>
          <w:numId w:val="20"/>
        </w:numPr>
        <w:spacing w:after="0"/>
        <w:rPr>
          <w:rFonts w:ascii="Lato" w:hAnsi="Lato"/>
        </w:rPr>
      </w:pPr>
      <w:r>
        <w:rPr>
          <w:rFonts w:ascii="Lato" w:hAnsi="Lato"/>
        </w:rPr>
        <w:t xml:space="preserve">Annual </w:t>
      </w:r>
      <w:r w:rsidR="0033150C">
        <w:rPr>
          <w:rFonts w:ascii="Lato" w:hAnsi="Lato"/>
        </w:rPr>
        <w:t xml:space="preserve">quality assurance </w:t>
      </w:r>
      <w:r w:rsidR="001465E7">
        <w:rPr>
          <w:rFonts w:ascii="Lato" w:hAnsi="Lato"/>
        </w:rPr>
        <w:t xml:space="preserve">and </w:t>
      </w:r>
      <w:r w:rsidR="00A47025">
        <w:rPr>
          <w:rFonts w:ascii="Lato" w:hAnsi="Lato"/>
        </w:rPr>
        <w:t xml:space="preserve">compliance audit </w:t>
      </w:r>
    </w:p>
    <w:p w14:paraId="3D4F7893" w14:textId="2F4B49B7" w:rsidR="00A47025" w:rsidRDefault="00A47025" w:rsidP="003A7BC0">
      <w:pPr>
        <w:pStyle w:val="ListParagraph"/>
        <w:numPr>
          <w:ilvl w:val="0"/>
          <w:numId w:val="20"/>
        </w:numPr>
        <w:spacing w:after="0"/>
        <w:rPr>
          <w:rFonts w:ascii="Lato" w:hAnsi="Lato"/>
        </w:rPr>
      </w:pPr>
      <w:r>
        <w:rPr>
          <w:rFonts w:ascii="Lato" w:hAnsi="Lato"/>
        </w:rPr>
        <w:t>Centre monitoring activities (</w:t>
      </w:r>
      <w:r w:rsidR="00B4232D">
        <w:rPr>
          <w:rFonts w:ascii="Lato" w:hAnsi="Lato"/>
        </w:rPr>
        <w:t xml:space="preserve">either </w:t>
      </w:r>
      <w:r>
        <w:rPr>
          <w:rFonts w:ascii="Lato" w:hAnsi="Lato"/>
        </w:rPr>
        <w:t xml:space="preserve">in person </w:t>
      </w:r>
      <w:proofErr w:type="gramStart"/>
      <w:r>
        <w:rPr>
          <w:rFonts w:ascii="Lato" w:hAnsi="Lato"/>
        </w:rPr>
        <w:t>and</w:t>
      </w:r>
      <w:proofErr w:type="gramEnd"/>
      <w:r>
        <w:rPr>
          <w:rFonts w:ascii="Lato" w:hAnsi="Lato"/>
        </w:rPr>
        <w:t xml:space="preserve"> remote</w:t>
      </w:r>
      <w:r w:rsidR="00B4232D">
        <w:rPr>
          <w:rFonts w:ascii="Lato" w:hAnsi="Lato"/>
        </w:rPr>
        <w:t>)</w:t>
      </w:r>
    </w:p>
    <w:p w14:paraId="20AFBF82" w14:textId="604CE2E2" w:rsidR="00B4232D" w:rsidRDefault="00B4232D" w:rsidP="003A7BC0">
      <w:pPr>
        <w:pStyle w:val="ListParagraph"/>
        <w:numPr>
          <w:ilvl w:val="0"/>
          <w:numId w:val="20"/>
        </w:numPr>
        <w:spacing w:after="0"/>
        <w:rPr>
          <w:rFonts w:ascii="Lato" w:hAnsi="Lato"/>
        </w:rPr>
      </w:pPr>
      <w:r>
        <w:rPr>
          <w:rFonts w:ascii="Lato" w:hAnsi="Lato"/>
        </w:rPr>
        <w:t>Access to two centre forums per year</w:t>
      </w:r>
      <w:r w:rsidR="006A1D0B">
        <w:rPr>
          <w:rFonts w:ascii="Lato" w:hAnsi="Lato"/>
        </w:rPr>
        <w:t xml:space="preserve"> which includes </w:t>
      </w:r>
      <w:r w:rsidR="0008219F">
        <w:rPr>
          <w:rFonts w:ascii="Lato" w:hAnsi="Lato"/>
        </w:rPr>
        <w:t xml:space="preserve">legal and qualification sector updates, </w:t>
      </w:r>
      <w:r w:rsidR="00F14F25">
        <w:rPr>
          <w:rFonts w:ascii="Lato" w:hAnsi="Lato"/>
        </w:rPr>
        <w:t xml:space="preserve">chief examiner feedback and an opportunity to </w:t>
      </w:r>
      <w:r w:rsidR="00955D6D">
        <w:rPr>
          <w:rFonts w:ascii="Lato" w:hAnsi="Lato"/>
        </w:rPr>
        <w:t>network with other providers</w:t>
      </w:r>
    </w:p>
    <w:p w14:paraId="36BB59FA" w14:textId="55D893B8" w:rsidR="00B4232D" w:rsidRDefault="006A1D0B" w:rsidP="003A7BC0">
      <w:pPr>
        <w:pStyle w:val="ListParagraph"/>
        <w:numPr>
          <w:ilvl w:val="0"/>
          <w:numId w:val="20"/>
        </w:numPr>
        <w:spacing w:after="0"/>
        <w:rPr>
          <w:rFonts w:ascii="Lato" w:hAnsi="Lato"/>
        </w:rPr>
      </w:pPr>
      <w:r>
        <w:rPr>
          <w:rFonts w:ascii="Lato" w:hAnsi="Lato"/>
        </w:rPr>
        <w:t xml:space="preserve">Access to the Quartz qualification management </w:t>
      </w:r>
      <w:r w:rsidR="006E07A6">
        <w:rPr>
          <w:rFonts w:ascii="Lato" w:hAnsi="Lato"/>
        </w:rPr>
        <w:t xml:space="preserve">(due to </w:t>
      </w:r>
      <w:r w:rsidR="001D7D95">
        <w:rPr>
          <w:rFonts w:ascii="Lato" w:hAnsi="Lato"/>
        </w:rPr>
        <w:t xml:space="preserve">go live </w:t>
      </w:r>
      <w:r w:rsidR="00D334E7">
        <w:rPr>
          <w:rFonts w:ascii="Lato" w:hAnsi="Lato"/>
        </w:rPr>
        <w:t>in 202</w:t>
      </w:r>
      <w:r w:rsidR="00A5685C">
        <w:rPr>
          <w:rFonts w:ascii="Lato" w:hAnsi="Lato"/>
        </w:rPr>
        <w:t>6</w:t>
      </w:r>
      <w:r w:rsidR="001D7D95">
        <w:rPr>
          <w:rFonts w:ascii="Lato" w:hAnsi="Lato"/>
        </w:rPr>
        <w:t>)</w:t>
      </w:r>
    </w:p>
    <w:p w14:paraId="3796F555" w14:textId="1472DF36" w:rsidR="006A1D0B" w:rsidRDefault="006A1D0B" w:rsidP="003A7BC0">
      <w:pPr>
        <w:pStyle w:val="ListParagraph"/>
        <w:numPr>
          <w:ilvl w:val="0"/>
          <w:numId w:val="20"/>
        </w:numPr>
        <w:spacing w:after="0"/>
        <w:rPr>
          <w:rFonts w:ascii="Lato" w:hAnsi="Lato"/>
        </w:rPr>
      </w:pPr>
      <w:r>
        <w:rPr>
          <w:rFonts w:ascii="Lato" w:hAnsi="Lato"/>
        </w:rPr>
        <w:t xml:space="preserve">Inclusion </w:t>
      </w:r>
      <w:r w:rsidR="00322DBD">
        <w:rPr>
          <w:rFonts w:ascii="Lato" w:hAnsi="Lato"/>
        </w:rPr>
        <w:t>on</w:t>
      </w:r>
      <w:r w:rsidR="00ED3F05">
        <w:rPr>
          <w:rFonts w:ascii="Lato" w:hAnsi="Lato"/>
        </w:rPr>
        <w:t xml:space="preserve"> our </w:t>
      </w:r>
      <w:r w:rsidR="00322DBD">
        <w:rPr>
          <w:rFonts w:ascii="Lato" w:hAnsi="Lato"/>
        </w:rPr>
        <w:t>website</w:t>
      </w:r>
      <w:r w:rsidR="00ED3F05">
        <w:rPr>
          <w:rFonts w:ascii="Lato" w:hAnsi="Lato"/>
        </w:rPr>
        <w:t>, social media</w:t>
      </w:r>
      <w:r w:rsidR="00322DBD">
        <w:rPr>
          <w:rFonts w:ascii="Lato" w:hAnsi="Lato"/>
        </w:rPr>
        <w:t xml:space="preserve"> and market</w:t>
      </w:r>
      <w:r w:rsidR="00ED3F05">
        <w:rPr>
          <w:rFonts w:ascii="Lato" w:hAnsi="Lato"/>
        </w:rPr>
        <w:t>ing</w:t>
      </w:r>
      <w:r w:rsidR="00322DBD">
        <w:rPr>
          <w:rFonts w:ascii="Lato" w:hAnsi="Lato"/>
        </w:rPr>
        <w:t xml:space="preserve"> materials</w:t>
      </w:r>
      <w:r w:rsidR="00ED3F05">
        <w:rPr>
          <w:rFonts w:ascii="Lato" w:hAnsi="Lato"/>
        </w:rPr>
        <w:t xml:space="preserve"> </w:t>
      </w:r>
      <w:r w:rsidR="00D85D31">
        <w:rPr>
          <w:rFonts w:ascii="Lato" w:hAnsi="Lato"/>
        </w:rPr>
        <w:t>to assist with marketing.</w:t>
      </w:r>
    </w:p>
    <w:p w14:paraId="3EF604CA" w14:textId="10A9686C" w:rsidR="00806ACA" w:rsidRPr="00A25C6C" w:rsidRDefault="00806ACA" w:rsidP="0069031D">
      <w:pPr>
        <w:pStyle w:val="ListParagraph"/>
        <w:spacing w:after="0"/>
        <w:ind w:left="360"/>
        <w:rPr>
          <w:rFonts w:ascii="Lato" w:hAnsi="Lato"/>
        </w:rPr>
      </w:pPr>
    </w:p>
    <w:p w14:paraId="553F4445" w14:textId="3FE219A2" w:rsidR="003A7BC0" w:rsidRDefault="006018A6" w:rsidP="003B3553">
      <w:pPr>
        <w:pStyle w:val="Heading2"/>
      </w:pPr>
      <w:bookmarkStart w:id="5" w:name="_Toc219734112"/>
      <w:r>
        <w:t>Apprenticeship</w:t>
      </w:r>
      <w:r w:rsidR="003B3553">
        <w:t xml:space="preserve"> Centres &amp; End-Point Assessments</w:t>
      </w:r>
      <w:bookmarkEnd w:id="5"/>
    </w:p>
    <w:p w14:paraId="75100632" w14:textId="4EF7C0FC" w:rsidR="003B3553" w:rsidRDefault="003B3553" w:rsidP="00FF614D">
      <w:pPr>
        <w:spacing w:after="0"/>
        <w:rPr>
          <w:rFonts w:ascii="Lato" w:hAnsi="Lato"/>
        </w:rPr>
      </w:pPr>
      <w:r>
        <w:rPr>
          <w:rFonts w:ascii="Lato" w:hAnsi="Lato"/>
        </w:rPr>
        <w:t xml:space="preserve">Apprenticeship </w:t>
      </w:r>
      <w:r w:rsidR="006A7174">
        <w:rPr>
          <w:rFonts w:ascii="Lato" w:hAnsi="Lato"/>
        </w:rPr>
        <w:t>providers wishing to use RECAO as their End-Point Assessment Organisation (EPAO)</w:t>
      </w:r>
      <w:r w:rsidR="00410A8F">
        <w:rPr>
          <w:rFonts w:ascii="Lato" w:hAnsi="Lato"/>
        </w:rPr>
        <w:t xml:space="preserve"> are required to be approved by the RECAO as a centre.</w:t>
      </w:r>
    </w:p>
    <w:p w14:paraId="22DAFFB2" w14:textId="77777777" w:rsidR="00CB22C7" w:rsidRDefault="00CB22C7" w:rsidP="00FF614D">
      <w:pPr>
        <w:spacing w:after="0"/>
        <w:rPr>
          <w:rFonts w:ascii="Lato" w:hAnsi="Lato"/>
        </w:rPr>
      </w:pPr>
    </w:p>
    <w:p w14:paraId="21E5DEF0" w14:textId="6511933D" w:rsidR="00CB22C7" w:rsidRDefault="006E1A51" w:rsidP="00FF614D">
      <w:pPr>
        <w:spacing w:after="0"/>
        <w:rPr>
          <w:rFonts w:ascii="Lato" w:hAnsi="Lato"/>
        </w:rPr>
      </w:pPr>
      <w:r>
        <w:rPr>
          <w:rFonts w:ascii="Lato" w:hAnsi="Lato"/>
        </w:rPr>
        <w:t>Apprenticeship</w:t>
      </w:r>
      <w:r w:rsidR="00CB22C7">
        <w:rPr>
          <w:rFonts w:ascii="Lato" w:hAnsi="Lato"/>
        </w:rPr>
        <w:t xml:space="preserve"> </w:t>
      </w:r>
      <w:r w:rsidR="00396E92">
        <w:rPr>
          <w:rFonts w:ascii="Lato" w:hAnsi="Lato"/>
        </w:rPr>
        <w:t>provider ap</w:t>
      </w:r>
      <w:r w:rsidR="00CB22C7">
        <w:rPr>
          <w:rFonts w:ascii="Lato" w:hAnsi="Lato"/>
        </w:rPr>
        <w:t xml:space="preserve">proval </w:t>
      </w:r>
      <w:r w:rsidR="00396E92">
        <w:rPr>
          <w:rFonts w:ascii="Lato" w:hAnsi="Lato"/>
        </w:rPr>
        <w:t xml:space="preserve">fee is </w:t>
      </w:r>
      <w:r w:rsidR="00396E92" w:rsidRPr="007E6C4C">
        <w:rPr>
          <w:rFonts w:ascii="Lato" w:hAnsi="Lato"/>
          <w:b/>
          <w:bCs/>
        </w:rPr>
        <w:t>£750</w:t>
      </w:r>
      <w:r w:rsidR="00090C00">
        <w:rPr>
          <w:rFonts w:ascii="Lato" w:hAnsi="Lato"/>
        </w:rPr>
        <w:t xml:space="preserve">.  </w:t>
      </w:r>
    </w:p>
    <w:p w14:paraId="5062DBF8" w14:textId="77777777" w:rsidR="006018A6" w:rsidRDefault="006018A6" w:rsidP="00FF614D">
      <w:pPr>
        <w:spacing w:after="0"/>
        <w:rPr>
          <w:rFonts w:ascii="Lato" w:hAnsi="Lato"/>
        </w:rPr>
      </w:pPr>
    </w:p>
    <w:p w14:paraId="5E11B233" w14:textId="77777777" w:rsidR="00303C1B" w:rsidRPr="00A25C6C" w:rsidRDefault="00686B8D" w:rsidP="00303C1B">
      <w:pPr>
        <w:pStyle w:val="Heading1"/>
      </w:pPr>
      <w:bookmarkStart w:id="6" w:name="_Toc219734113"/>
      <w:r w:rsidRPr="00A25C6C">
        <w:t>Se</w:t>
      </w:r>
      <w:r w:rsidR="00303C1B" w:rsidRPr="00A25C6C">
        <w:t>ction 2 – Annual Renewal Fees</w:t>
      </w:r>
      <w:bookmarkEnd w:id="6"/>
    </w:p>
    <w:p w14:paraId="65CBEB6E" w14:textId="78999895" w:rsidR="002B518C" w:rsidRDefault="00A25C6C" w:rsidP="006F37A9">
      <w:pPr>
        <w:spacing w:after="0"/>
        <w:rPr>
          <w:rFonts w:ascii="Lato" w:hAnsi="Lato"/>
          <w:b/>
          <w:bCs/>
        </w:rPr>
      </w:pPr>
      <w:r>
        <w:rPr>
          <w:rFonts w:ascii="Lato" w:hAnsi="Lato"/>
        </w:rPr>
        <w:t xml:space="preserve">To remain an </w:t>
      </w:r>
      <w:r w:rsidR="00E733BC">
        <w:rPr>
          <w:rFonts w:ascii="Lato" w:hAnsi="Lato"/>
        </w:rPr>
        <w:t xml:space="preserve">RECAO </w:t>
      </w:r>
      <w:r w:rsidR="00F21745">
        <w:rPr>
          <w:rFonts w:ascii="Lato" w:hAnsi="Lato"/>
        </w:rPr>
        <w:t xml:space="preserve">Approved </w:t>
      </w:r>
      <w:r w:rsidR="003414D0">
        <w:rPr>
          <w:rFonts w:ascii="Lato" w:hAnsi="Lato"/>
        </w:rPr>
        <w:t>C</w:t>
      </w:r>
      <w:r w:rsidR="00E733BC">
        <w:rPr>
          <w:rFonts w:ascii="Lato" w:hAnsi="Lato"/>
        </w:rPr>
        <w:t xml:space="preserve">entre, on </w:t>
      </w:r>
      <w:r w:rsidR="002D7CBD">
        <w:rPr>
          <w:rFonts w:ascii="Lato" w:hAnsi="Lato"/>
        </w:rPr>
        <w:t xml:space="preserve">an </w:t>
      </w:r>
      <w:r w:rsidR="00E733BC">
        <w:rPr>
          <w:rFonts w:ascii="Lato" w:hAnsi="Lato"/>
        </w:rPr>
        <w:t xml:space="preserve">annual basis we </w:t>
      </w:r>
      <w:r w:rsidR="003414D0">
        <w:rPr>
          <w:rFonts w:ascii="Lato" w:hAnsi="Lato"/>
        </w:rPr>
        <w:t xml:space="preserve">will charge a renewal fee </w:t>
      </w:r>
      <w:r w:rsidR="00B237EB">
        <w:rPr>
          <w:rFonts w:ascii="Lato" w:hAnsi="Lato"/>
        </w:rPr>
        <w:t xml:space="preserve">of </w:t>
      </w:r>
      <w:r w:rsidR="00B237EB">
        <w:rPr>
          <w:rFonts w:ascii="Lato" w:hAnsi="Lato"/>
          <w:b/>
          <w:bCs/>
        </w:rPr>
        <w:t>£</w:t>
      </w:r>
      <w:r w:rsidR="002B518C">
        <w:rPr>
          <w:rFonts w:ascii="Lato" w:hAnsi="Lato"/>
          <w:b/>
          <w:bCs/>
        </w:rPr>
        <w:t>950.</w:t>
      </w:r>
    </w:p>
    <w:p w14:paraId="1FE6DA8C" w14:textId="77777777" w:rsidR="00376A1B" w:rsidRDefault="00376A1B" w:rsidP="006F37A9">
      <w:pPr>
        <w:spacing w:after="0"/>
        <w:rPr>
          <w:rFonts w:ascii="Lato" w:hAnsi="Lato"/>
        </w:rPr>
      </w:pPr>
    </w:p>
    <w:p w14:paraId="076AA4A9" w14:textId="6328663B" w:rsidR="00146CB2" w:rsidRDefault="002B518C" w:rsidP="006F37A9">
      <w:pPr>
        <w:spacing w:after="0"/>
        <w:rPr>
          <w:rFonts w:ascii="Lato" w:hAnsi="Lato"/>
        </w:rPr>
      </w:pPr>
      <w:r>
        <w:rPr>
          <w:rFonts w:ascii="Lato" w:hAnsi="Lato"/>
        </w:rPr>
        <w:t>T</w:t>
      </w:r>
      <w:r w:rsidR="00C70284">
        <w:rPr>
          <w:rFonts w:ascii="Lato" w:hAnsi="Lato"/>
        </w:rPr>
        <w:t xml:space="preserve">his fee is used to </w:t>
      </w:r>
      <w:r w:rsidR="00D72EF2">
        <w:rPr>
          <w:rFonts w:ascii="Lato" w:hAnsi="Lato"/>
        </w:rPr>
        <w:t>support</w:t>
      </w:r>
      <w:r w:rsidR="00C70284">
        <w:rPr>
          <w:rFonts w:ascii="Lato" w:hAnsi="Lato"/>
        </w:rPr>
        <w:t xml:space="preserve"> the annual monitoring </w:t>
      </w:r>
      <w:r w:rsidR="00D72EF2">
        <w:rPr>
          <w:rFonts w:ascii="Lato" w:hAnsi="Lato"/>
        </w:rPr>
        <w:t>process</w:t>
      </w:r>
      <w:r w:rsidR="0095589B">
        <w:rPr>
          <w:rFonts w:ascii="Lato" w:hAnsi="Lato"/>
        </w:rPr>
        <w:t>.</w:t>
      </w:r>
    </w:p>
    <w:p w14:paraId="12F1D942" w14:textId="77777777" w:rsidR="00376A1B" w:rsidRDefault="00376A1B" w:rsidP="006F37A9">
      <w:pPr>
        <w:spacing w:after="0"/>
        <w:rPr>
          <w:rFonts w:ascii="Lato" w:hAnsi="Lato"/>
        </w:rPr>
      </w:pPr>
    </w:p>
    <w:p w14:paraId="7A20875C" w14:textId="5B136AB7" w:rsidR="0095589B" w:rsidRDefault="0095589B" w:rsidP="006F37A9">
      <w:pPr>
        <w:spacing w:after="0"/>
        <w:rPr>
          <w:rFonts w:ascii="Lato" w:hAnsi="Lato"/>
        </w:rPr>
      </w:pPr>
      <w:r>
        <w:rPr>
          <w:rFonts w:ascii="Lato" w:hAnsi="Lato"/>
        </w:rPr>
        <w:t>Please be aware that on occasion you may be asked to sign a</w:t>
      </w:r>
      <w:r w:rsidR="00183D54">
        <w:rPr>
          <w:rFonts w:ascii="Lato" w:hAnsi="Lato"/>
        </w:rPr>
        <w:t>n updated version of the centre agreement.</w:t>
      </w:r>
    </w:p>
    <w:p w14:paraId="40EEC5AD" w14:textId="77777777" w:rsidR="00ED1CED" w:rsidRDefault="00ED1CED" w:rsidP="006F37A9">
      <w:pPr>
        <w:pStyle w:val="Heading1"/>
        <w:spacing w:after="0"/>
      </w:pPr>
    </w:p>
    <w:p w14:paraId="12EEEF9C" w14:textId="77777777" w:rsidR="00F21745" w:rsidRDefault="00F21745">
      <w:pPr>
        <w:rPr>
          <w:rFonts w:ascii="Lato" w:hAnsi="Lato"/>
          <w:b/>
          <w:bCs/>
          <w:color w:val="5974D4"/>
          <w:sz w:val="40"/>
          <w:szCs w:val="40"/>
        </w:rPr>
      </w:pPr>
      <w:r>
        <w:br w:type="page"/>
      </w:r>
    </w:p>
    <w:p w14:paraId="5BC18DCA" w14:textId="4213F6C6" w:rsidR="00C15F85" w:rsidRDefault="00146CB2" w:rsidP="00D220EB">
      <w:pPr>
        <w:pStyle w:val="Heading1"/>
      </w:pPr>
      <w:bookmarkStart w:id="7" w:name="_Toc219734114"/>
      <w:r>
        <w:lastRenderedPageBreak/>
        <w:t>Section 3</w:t>
      </w:r>
      <w:r w:rsidR="00C15F85">
        <w:t xml:space="preserve"> - </w:t>
      </w:r>
      <w:r>
        <w:t xml:space="preserve">Qualification </w:t>
      </w:r>
      <w:r w:rsidR="00C15F85">
        <w:t>Expansion</w:t>
      </w:r>
      <w:bookmarkEnd w:id="7"/>
    </w:p>
    <w:p w14:paraId="07280232" w14:textId="5D9A21B2" w:rsidR="00835DA3" w:rsidRDefault="00D220EB" w:rsidP="00303C1B">
      <w:pPr>
        <w:rPr>
          <w:rFonts w:ascii="Lato" w:hAnsi="Lato"/>
        </w:rPr>
      </w:pPr>
      <w:r>
        <w:rPr>
          <w:rFonts w:ascii="Lato" w:hAnsi="Lato"/>
        </w:rPr>
        <w:t xml:space="preserve">If you would like to </w:t>
      </w:r>
      <w:r w:rsidR="00290B1D">
        <w:rPr>
          <w:rFonts w:ascii="Lato" w:hAnsi="Lato"/>
        </w:rPr>
        <w:t xml:space="preserve">expand your </w:t>
      </w:r>
      <w:r w:rsidR="00490730">
        <w:rPr>
          <w:rFonts w:ascii="Lato" w:hAnsi="Lato"/>
        </w:rPr>
        <w:t xml:space="preserve">RECAO </w:t>
      </w:r>
      <w:r w:rsidR="005E168C">
        <w:rPr>
          <w:rFonts w:ascii="Lato" w:hAnsi="Lato"/>
        </w:rPr>
        <w:t xml:space="preserve">qualification </w:t>
      </w:r>
      <w:r w:rsidR="00290B1D">
        <w:rPr>
          <w:rFonts w:ascii="Lato" w:hAnsi="Lato"/>
        </w:rPr>
        <w:t>offer</w:t>
      </w:r>
      <w:r w:rsidR="00835DA3">
        <w:rPr>
          <w:rFonts w:ascii="Lato" w:hAnsi="Lato"/>
        </w:rPr>
        <w:t xml:space="preserve">, </w:t>
      </w:r>
      <w:r w:rsidR="005D47AD">
        <w:rPr>
          <w:rFonts w:ascii="Lato" w:hAnsi="Lato"/>
        </w:rPr>
        <w:t xml:space="preserve">and you are already delivering </w:t>
      </w:r>
      <w:r w:rsidR="002E3C8D">
        <w:rPr>
          <w:rFonts w:ascii="Lato" w:hAnsi="Lato"/>
        </w:rPr>
        <w:t>qualifications</w:t>
      </w:r>
      <w:r w:rsidR="005D47AD">
        <w:rPr>
          <w:rFonts w:ascii="Lato" w:hAnsi="Lato"/>
        </w:rPr>
        <w:t xml:space="preserve"> at that leve</w:t>
      </w:r>
      <w:r w:rsidR="00B31BD9">
        <w:rPr>
          <w:rFonts w:ascii="Lato" w:hAnsi="Lato"/>
        </w:rPr>
        <w:t xml:space="preserve">l, </w:t>
      </w:r>
      <w:r w:rsidR="00835DA3">
        <w:rPr>
          <w:rFonts w:ascii="Lato" w:hAnsi="Lato"/>
        </w:rPr>
        <w:t>the following fees will apply:</w:t>
      </w:r>
    </w:p>
    <w:p w14:paraId="2FE6BC89" w14:textId="4374B76C" w:rsidR="00C911C0" w:rsidRPr="006F37A9" w:rsidRDefault="00ED1CED" w:rsidP="006F37A9">
      <w:pPr>
        <w:pStyle w:val="ListParagraph"/>
        <w:numPr>
          <w:ilvl w:val="0"/>
          <w:numId w:val="26"/>
        </w:numPr>
        <w:spacing w:after="0"/>
        <w:rPr>
          <w:rFonts w:ascii="Lato" w:hAnsi="Lato"/>
        </w:rPr>
      </w:pPr>
      <w:r w:rsidRPr="006F37A9">
        <w:rPr>
          <w:rFonts w:ascii="Lato" w:hAnsi="Lato"/>
        </w:rPr>
        <w:t xml:space="preserve">Level 2 and 3 qualifications </w:t>
      </w:r>
      <w:r w:rsidRPr="007E6C4C">
        <w:rPr>
          <w:rFonts w:ascii="Lato" w:hAnsi="Lato"/>
          <w:b/>
          <w:bCs/>
        </w:rPr>
        <w:t>£</w:t>
      </w:r>
      <w:r w:rsidR="006F37A9" w:rsidRPr="007E6C4C">
        <w:rPr>
          <w:rFonts w:ascii="Lato" w:hAnsi="Lato"/>
          <w:b/>
          <w:bCs/>
        </w:rPr>
        <w:t>600</w:t>
      </w:r>
    </w:p>
    <w:p w14:paraId="6D2C9008" w14:textId="39367E80" w:rsidR="006F37A9" w:rsidRPr="006F37A9" w:rsidRDefault="006F37A9" w:rsidP="006F37A9">
      <w:pPr>
        <w:pStyle w:val="ListParagraph"/>
        <w:numPr>
          <w:ilvl w:val="0"/>
          <w:numId w:val="26"/>
        </w:numPr>
        <w:spacing w:after="0"/>
        <w:rPr>
          <w:rFonts w:ascii="Lato" w:hAnsi="Lato"/>
        </w:rPr>
      </w:pPr>
      <w:r w:rsidRPr="006F37A9">
        <w:rPr>
          <w:rFonts w:ascii="Lato" w:hAnsi="Lato"/>
        </w:rPr>
        <w:t xml:space="preserve">Level 4 qualifications </w:t>
      </w:r>
      <w:r w:rsidR="002D0EE3" w:rsidRPr="007E6C4C">
        <w:rPr>
          <w:rFonts w:ascii="Lato" w:hAnsi="Lato"/>
          <w:b/>
          <w:bCs/>
        </w:rPr>
        <w:t>£750</w:t>
      </w:r>
    </w:p>
    <w:p w14:paraId="2C6ACE8A" w14:textId="39357563" w:rsidR="006F37A9" w:rsidRDefault="006F37A9" w:rsidP="006F37A9">
      <w:pPr>
        <w:pStyle w:val="ListParagraph"/>
        <w:numPr>
          <w:ilvl w:val="0"/>
          <w:numId w:val="26"/>
        </w:numPr>
        <w:spacing w:after="0"/>
        <w:rPr>
          <w:rFonts w:ascii="Lato" w:hAnsi="Lato"/>
        </w:rPr>
      </w:pPr>
      <w:r w:rsidRPr="006F37A9">
        <w:rPr>
          <w:rFonts w:ascii="Lato" w:hAnsi="Lato"/>
        </w:rPr>
        <w:t xml:space="preserve">Level 5 qualifications </w:t>
      </w:r>
      <w:r w:rsidR="002D0EE3" w:rsidRPr="007E6C4C">
        <w:rPr>
          <w:rFonts w:ascii="Lato" w:hAnsi="Lato"/>
          <w:b/>
          <w:bCs/>
        </w:rPr>
        <w:t>£</w:t>
      </w:r>
      <w:r w:rsidR="002D0EE3">
        <w:rPr>
          <w:rFonts w:ascii="Lato" w:hAnsi="Lato"/>
          <w:b/>
          <w:bCs/>
        </w:rPr>
        <w:t>8</w:t>
      </w:r>
      <w:r w:rsidR="002D0EE3" w:rsidRPr="007E6C4C">
        <w:rPr>
          <w:rFonts w:ascii="Lato" w:hAnsi="Lato"/>
          <w:b/>
          <w:bCs/>
        </w:rPr>
        <w:t>00</w:t>
      </w:r>
    </w:p>
    <w:p w14:paraId="3CCED990" w14:textId="77777777" w:rsidR="006F37A9" w:rsidRDefault="006F37A9" w:rsidP="006F37A9">
      <w:pPr>
        <w:spacing w:after="0"/>
        <w:rPr>
          <w:rFonts w:ascii="Lato" w:hAnsi="Lato"/>
        </w:rPr>
      </w:pPr>
    </w:p>
    <w:p w14:paraId="09DFC82C" w14:textId="5A855EF4" w:rsidR="00B31BD9" w:rsidRDefault="00B31BD9" w:rsidP="006F37A9">
      <w:pPr>
        <w:spacing w:after="0"/>
        <w:rPr>
          <w:rFonts w:ascii="Lato" w:hAnsi="Lato"/>
        </w:rPr>
      </w:pPr>
      <w:r>
        <w:rPr>
          <w:rFonts w:ascii="Lato" w:hAnsi="Lato"/>
        </w:rPr>
        <w:t xml:space="preserve">Where additional support is required, </w:t>
      </w:r>
      <w:r w:rsidR="005B05C0">
        <w:rPr>
          <w:rFonts w:ascii="Lato" w:hAnsi="Lato"/>
        </w:rPr>
        <w:t xml:space="preserve">the additional support </w:t>
      </w:r>
      <w:r>
        <w:rPr>
          <w:rFonts w:ascii="Lato" w:hAnsi="Lato"/>
        </w:rPr>
        <w:t>fee will be charged</w:t>
      </w:r>
      <w:r w:rsidR="005B05C0">
        <w:rPr>
          <w:rFonts w:ascii="Lato" w:hAnsi="Lato"/>
        </w:rPr>
        <w:t xml:space="preserve">, currently </w:t>
      </w:r>
      <w:r w:rsidR="005B05C0" w:rsidRPr="002D0EE3">
        <w:rPr>
          <w:rFonts w:ascii="Lato" w:hAnsi="Lato"/>
          <w:b/>
          <w:bCs/>
        </w:rPr>
        <w:t>£1,500</w:t>
      </w:r>
      <w:r w:rsidR="005B05C0">
        <w:rPr>
          <w:rFonts w:ascii="Lato" w:hAnsi="Lato"/>
        </w:rPr>
        <w:t>.</w:t>
      </w:r>
    </w:p>
    <w:p w14:paraId="16DB290B" w14:textId="77777777" w:rsidR="005D47AD" w:rsidRPr="006F37A9" w:rsidRDefault="005D47AD" w:rsidP="006F37A9">
      <w:pPr>
        <w:spacing w:after="0"/>
        <w:rPr>
          <w:rFonts w:ascii="Lato" w:hAnsi="Lato"/>
        </w:rPr>
      </w:pPr>
    </w:p>
    <w:p w14:paraId="3A4E6B4B" w14:textId="00AE92CA" w:rsidR="00C911C0" w:rsidRDefault="00C911C0" w:rsidP="00180CC3">
      <w:pPr>
        <w:pStyle w:val="Heading1"/>
      </w:pPr>
      <w:bookmarkStart w:id="8" w:name="_Toc219734115"/>
      <w:r>
        <w:t>Section 4 – Candidate Registration Fees</w:t>
      </w:r>
      <w:bookmarkEnd w:id="8"/>
    </w:p>
    <w:p w14:paraId="75140F0A" w14:textId="77777777" w:rsidR="00501730" w:rsidRDefault="00244064" w:rsidP="00303C1B">
      <w:pPr>
        <w:rPr>
          <w:rFonts w:ascii="Lato" w:hAnsi="Lato"/>
        </w:rPr>
      </w:pPr>
      <w:r>
        <w:rPr>
          <w:rFonts w:ascii="Lato" w:hAnsi="Lato"/>
        </w:rPr>
        <w:t xml:space="preserve">When you register </w:t>
      </w:r>
      <w:r w:rsidR="00501730">
        <w:rPr>
          <w:rFonts w:ascii="Lato" w:hAnsi="Lato"/>
        </w:rPr>
        <w:t>learners, the following fees will apply:</w:t>
      </w:r>
    </w:p>
    <w:p w14:paraId="22394A8E" w14:textId="3C45BF8F" w:rsidR="0097293D" w:rsidRPr="009F66D7" w:rsidRDefault="00413594" w:rsidP="00000010">
      <w:pPr>
        <w:pStyle w:val="ListParagraph"/>
        <w:numPr>
          <w:ilvl w:val="0"/>
          <w:numId w:val="22"/>
        </w:numPr>
        <w:rPr>
          <w:rFonts w:ascii="Lato" w:hAnsi="Lato"/>
          <w:b/>
          <w:bCs/>
        </w:rPr>
      </w:pPr>
      <w:r w:rsidRPr="00413594">
        <w:rPr>
          <w:rFonts w:ascii="Lato" w:hAnsi="Lato"/>
        </w:rPr>
        <w:t>Level 2</w:t>
      </w:r>
      <w:r>
        <w:rPr>
          <w:rFonts w:ascii="Lato" w:hAnsi="Lato"/>
        </w:rPr>
        <w:t xml:space="preserve"> </w:t>
      </w:r>
      <w:r w:rsidRPr="009F66D7">
        <w:rPr>
          <w:rFonts w:ascii="Lato" w:hAnsi="Lato"/>
          <w:b/>
          <w:bCs/>
        </w:rPr>
        <w:t>£1</w:t>
      </w:r>
      <w:r w:rsidR="002B5995" w:rsidRPr="009F66D7">
        <w:rPr>
          <w:rFonts w:ascii="Lato" w:hAnsi="Lato"/>
          <w:b/>
          <w:bCs/>
        </w:rPr>
        <w:t>20</w:t>
      </w:r>
    </w:p>
    <w:p w14:paraId="5DDAE578" w14:textId="2410A3DD" w:rsidR="002B5995" w:rsidRDefault="002B5995" w:rsidP="00000010">
      <w:pPr>
        <w:pStyle w:val="ListParagraph"/>
        <w:numPr>
          <w:ilvl w:val="0"/>
          <w:numId w:val="22"/>
        </w:numPr>
        <w:rPr>
          <w:rFonts w:ascii="Lato" w:hAnsi="Lato"/>
        </w:rPr>
      </w:pPr>
      <w:r>
        <w:rPr>
          <w:rFonts w:ascii="Lato" w:hAnsi="Lato"/>
        </w:rPr>
        <w:t xml:space="preserve">Level 3 </w:t>
      </w:r>
      <w:r w:rsidRPr="009F66D7">
        <w:rPr>
          <w:rFonts w:ascii="Lato" w:hAnsi="Lato"/>
          <w:b/>
          <w:bCs/>
        </w:rPr>
        <w:t>£150</w:t>
      </w:r>
    </w:p>
    <w:p w14:paraId="7EE86AC0" w14:textId="3B997251" w:rsidR="002B5995" w:rsidRDefault="002B5995" w:rsidP="00000010">
      <w:pPr>
        <w:pStyle w:val="ListParagraph"/>
        <w:numPr>
          <w:ilvl w:val="0"/>
          <w:numId w:val="22"/>
        </w:numPr>
        <w:rPr>
          <w:rFonts w:ascii="Lato" w:hAnsi="Lato"/>
        </w:rPr>
      </w:pPr>
      <w:r>
        <w:rPr>
          <w:rFonts w:ascii="Lato" w:hAnsi="Lato"/>
        </w:rPr>
        <w:t>Level</w:t>
      </w:r>
      <w:r w:rsidR="007264E1">
        <w:rPr>
          <w:rFonts w:ascii="Lato" w:hAnsi="Lato"/>
        </w:rPr>
        <w:t xml:space="preserve"> 4 (per unit) </w:t>
      </w:r>
      <w:r w:rsidR="007264E1" w:rsidRPr="009F66D7">
        <w:rPr>
          <w:rFonts w:ascii="Lato" w:hAnsi="Lato"/>
          <w:b/>
          <w:bCs/>
        </w:rPr>
        <w:t>£1</w:t>
      </w:r>
      <w:r w:rsidR="0043522F" w:rsidRPr="009F66D7">
        <w:rPr>
          <w:rFonts w:ascii="Lato" w:hAnsi="Lato"/>
          <w:b/>
          <w:bCs/>
        </w:rPr>
        <w:t>60</w:t>
      </w:r>
    </w:p>
    <w:p w14:paraId="149AC12F" w14:textId="7A6E7737" w:rsidR="0043522F" w:rsidRPr="00413594" w:rsidRDefault="0043522F" w:rsidP="00000010">
      <w:pPr>
        <w:pStyle w:val="ListParagraph"/>
        <w:numPr>
          <w:ilvl w:val="0"/>
          <w:numId w:val="22"/>
        </w:numPr>
        <w:rPr>
          <w:rFonts w:ascii="Lato" w:hAnsi="Lato"/>
        </w:rPr>
      </w:pPr>
      <w:r>
        <w:rPr>
          <w:rFonts w:ascii="Lato" w:hAnsi="Lato"/>
        </w:rPr>
        <w:t xml:space="preserve">Level 5 (per unit) </w:t>
      </w:r>
      <w:r w:rsidRPr="009F66D7">
        <w:rPr>
          <w:rFonts w:ascii="Lato" w:hAnsi="Lato"/>
          <w:b/>
          <w:bCs/>
        </w:rPr>
        <w:t>£160</w:t>
      </w:r>
    </w:p>
    <w:p w14:paraId="7916169A" w14:textId="4D0808B8" w:rsidR="0043522F" w:rsidRPr="00553374" w:rsidRDefault="00553374" w:rsidP="00553374">
      <w:pPr>
        <w:rPr>
          <w:rFonts w:ascii="Lato" w:hAnsi="Lato"/>
        </w:rPr>
      </w:pPr>
      <w:r>
        <w:rPr>
          <w:rFonts w:ascii="Lato" w:hAnsi="Lato"/>
        </w:rPr>
        <w:t xml:space="preserve">Registration fees include </w:t>
      </w:r>
      <w:r w:rsidR="00F22E30">
        <w:rPr>
          <w:rFonts w:ascii="Lato" w:hAnsi="Lato"/>
        </w:rPr>
        <w:t xml:space="preserve">an E-Certificate, where the learner </w:t>
      </w:r>
      <w:r w:rsidR="00B04ED5">
        <w:rPr>
          <w:rFonts w:ascii="Lato" w:hAnsi="Lato"/>
        </w:rPr>
        <w:t>successfully achieves their qualification</w:t>
      </w:r>
      <w:r w:rsidR="00757AE1">
        <w:rPr>
          <w:rFonts w:ascii="Lato" w:hAnsi="Lato"/>
        </w:rPr>
        <w:t xml:space="preserve"> and one re</w:t>
      </w:r>
      <w:r w:rsidR="004476B2">
        <w:rPr>
          <w:rFonts w:ascii="Lato" w:hAnsi="Lato"/>
        </w:rPr>
        <w:t>-sit opportunity if they are unsuccessful</w:t>
      </w:r>
      <w:r w:rsidR="00B04ED5">
        <w:rPr>
          <w:rFonts w:ascii="Lato" w:hAnsi="Lato"/>
        </w:rPr>
        <w:t>.</w:t>
      </w:r>
    </w:p>
    <w:p w14:paraId="7421BD19" w14:textId="77777777" w:rsidR="0043522F" w:rsidRDefault="009428F5" w:rsidP="0043522F">
      <w:pPr>
        <w:pStyle w:val="ListParagraph"/>
        <w:numPr>
          <w:ilvl w:val="0"/>
          <w:numId w:val="22"/>
        </w:num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NVQ </w:t>
      </w:r>
      <w:r w:rsidR="00B951D4">
        <w:rPr>
          <w:rFonts w:ascii="Lato" w:hAnsi="Lato"/>
          <w:b/>
          <w:bCs/>
        </w:rPr>
        <w:t xml:space="preserve">Only </w:t>
      </w:r>
    </w:p>
    <w:p w14:paraId="467865F0" w14:textId="00412CAF" w:rsidR="0043522F" w:rsidRPr="0043522F" w:rsidRDefault="00957D87" w:rsidP="0043522F">
      <w:pPr>
        <w:pStyle w:val="ListParagraph"/>
        <w:numPr>
          <w:ilvl w:val="0"/>
          <w:numId w:val="22"/>
        </w:numPr>
        <w:rPr>
          <w:rFonts w:ascii="Lato" w:hAnsi="Lato"/>
          <w:b/>
          <w:bCs/>
        </w:rPr>
      </w:pPr>
      <w:r w:rsidRPr="0043522F">
        <w:rPr>
          <w:rFonts w:ascii="Lato" w:hAnsi="Lato"/>
        </w:rPr>
        <w:t>Level 2 NVQ Certificate in Recruitment</w:t>
      </w:r>
      <w:r w:rsidR="00C01E62" w:rsidRPr="0043522F">
        <w:rPr>
          <w:rFonts w:ascii="Lato" w:hAnsi="Lato"/>
        </w:rPr>
        <w:t xml:space="preserve"> </w:t>
      </w:r>
      <w:r w:rsidR="00B66655" w:rsidRPr="0043522F">
        <w:rPr>
          <w:rFonts w:ascii="Lato" w:hAnsi="Lato"/>
        </w:rPr>
        <w:t xml:space="preserve">Resourcing </w:t>
      </w:r>
      <w:r w:rsidR="00C01E62" w:rsidRPr="0043522F">
        <w:rPr>
          <w:rFonts w:ascii="Lato" w:hAnsi="Lato"/>
        </w:rPr>
        <w:t xml:space="preserve">- </w:t>
      </w:r>
      <w:r w:rsidR="00C01E62" w:rsidRPr="009F66D7">
        <w:rPr>
          <w:rFonts w:ascii="Lato" w:hAnsi="Lato"/>
          <w:b/>
          <w:bCs/>
        </w:rPr>
        <w:t>£</w:t>
      </w:r>
      <w:r w:rsidR="0043522F" w:rsidRPr="009F66D7">
        <w:rPr>
          <w:rFonts w:ascii="Lato" w:hAnsi="Lato"/>
          <w:b/>
          <w:bCs/>
        </w:rPr>
        <w:t>90</w:t>
      </w:r>
      <w:r w:rsidR="00C01E62" w:rsidRPr="0043522F">
        <w:rPr>
          <w:rFonts w:ascii="Lato" w:hAnsi="Lato"/>
        </w:rPr>
        <w:t xml:space="preserve"> per learner</w:t>
      </w:r>
    </w:p>
    <w:p w14:paraId="0C55E24F" w14:textId="4A16379F" w:rsidR="00C01E62" w:rsidRPr="0043522F" w:rsidRDefault="00C01E62" w:rsidP="0043522F">
      <w:pPr>
        <w:pStyle w:val="ListParagraph"/>
        <w:numPr>
          <w:ilvl w:val="0"/>
          <w:numId w:val="22"/>
        </w:numPr>
        <w:rPr>
          <w:rFonts w:ascii="Lato" w:hAnsi="Lato"/>
          <w:b/>
          <w:bCs/>
        </w:rPr>
      </w:pPr>
      <w:r w:rsidRPr="0043522F">
        <w:rPr>
          <w:rFonts w:ascii="Lato" w:hAnsi="Lato"/>
        </w:rPr>
        <w:t>Level 3</w:t>
      </w:r>
      <w:r w:rsidR="000214E8" w:rsidRPr="0043522F">
        <w:rPr>
          <w:rFonts w:ascii="Lato" w:hAnsi="Lato"/>
        </w:rPr>
        <w:t xml:space="preserve"> NVQ Diploma </w:t>
      </w:r>
      <w:r w:rsidR="00B66655" w:rsidRPr="0043522F">
        <w:rPr>
          <w:rFonts w:ascii="Lato" w:hAnsi="Lato"/>
        </w:rPr>
        <w:t xml:space="preserve">in Recruitment - </w:t>
      </w:r>
      <w:r w:rsidR="00B66655" w:rsidRPr="009F66D7">
        <w:rPr>
          <w:rFonts w:ascii="Lato" w:hAnsi="Lato"/>
          <w:b/>
          <w:bCs/>
        </w:rPr>
        <w:t>£</w:t>
      </w:r>
      <w:r w:rsidR="0043522F" w:rsidRPr="009F66D7">
        <w:rPr>
          <w:rFonts w:ascii="Lato" w:hAnsi="Lato"/>
          <w:b/>
          <w:bCs/>
        </w:rPr>
        <w:t>11</w:t>
      </w:r>
      <w:r w:rsidR="00B66655" w:rsidRPr="009F66D7">
        <w:rPr>
          <w:rFonts w:ascii="Lato" w:hAnsi="Lato"/>
          <w:b/>
          <w:bCs/>
        </w:rPr>
        <w:t>5</w:t>
      </w:r>
      <w:r w:rsidR="00B66655" w:rsidRPr="0043522F">
        <w:rPr>
          <w:rFonts w:ascii="Lato" w:hAnsi="Lato"/>
        </w:rPr>
        <w:t xml:space="preserve"> per learner</w:t>
      </w:r>
    </w:p>
    <w:p w14:paraId="3689DB5F" w14:textId="77777777" w:rsidR="00372911" w:rsidRDefault="003B3C40" w:rsidP="00AD19B0">
      <w:pPr>
        <w:pStyle w:val="Heading1"/>
      </w:pPr>
      <w:bookmarkStart w:id="9" w:name="_Toc219734116"/>
      <w:r>
        <w:t xml:space="preserve">Section 5 </w:t>
      </w:r>
      <w:r w:rsidR="00004620">
        <w:t>–</w:t>
      </w:r>
      <w:r>
        <w:t xml:space="preserve"> </w:t>
      </w:r>
      <w:r w:rsidR="00004620">
        <w:t>Candidate Resit Fees</w:t>
      </w:r>
      <w:bookmarkEnd w:id="9"/>
    </w:p>
    <w:p w14:paraId="4F9935F1" w14:textId="44764550" w:rsidR="003A7D6D" w:rsidRDefault="00372911" w:rsidP="003B3C40">
      <w:pPr>
        <w:rPr>
          <w:rFonts w:ascii="Lato" w:hAnsi="Lato"/>
        </w:rPr>
      </w:pPr>
      <w:r>
        <w:rPr>
          <w:rFonts w:ascii="Lato" w:hAnsi="Lato"/>
        </w:rPr>
        <w:t xml:space="preserve">Where a </w:t>
      </w:r>
      <w:r w:rsidR="00F939B6">
        <w:rPr>
          <w:rFonts w:ascii="Lato" w:hAnsi="Lato"/>
        </w:rPr>
        <w:t xml:space="preserve">candidate fails </w:t>
      </w:r>
      <w:r w:rsidR="0046072B">
        <w:rPr>
          <w:rFonts w:ascii="Lato" w:hAnsi="Lato"/>
        </w:rPr>
        <w:t xml:space="preserve">their initial </w:t>
      </w:r>
      <w:r w:rsidR="00F939B6">
        <w:rPr>
          <w:rFonts w:ascii="Lato" w:hAnsi="Lato"/>
        </w:rPr>
        <w:t>examination</w:t>
      </w:r>
      <w:r w:rsidR="0046072B">
        <w:rPr>
          <w:rFonts w:ascii="Lato" w:hAnsi="Lato"/>
        </w:rPr>
        <w:t xml:space="preserve"> and free </w:t>
      </w:r>
      <w:r w:rsidR="006F3C7E">
        <w:rPr>
          <w:rFonts w:ascii="Lato" w:hAnsi="Lato"/>
        </w:rPr>
        <w:t>resit, an</w:t>
      </w:r>
      <w:r w:rsidR="0046072B">
        <w:rPr>
          <w:rFonts w:ascii="Lato" w:hAnsi="Lato"/>
        </w:rPr>
        <w:t xml:space="preserve"> additional</w:t>
      </w:r>
      <w:r w:rsidR="00F939B6">
        <w:rPr>
          <w:rFonts w:ascii="Lato" w:hAnsi="Lato"/>
        </w:rPr>
        <w:t xml:space="preserve"> </w:t>
      </w:r>
      <w:r w:rsidR="00F124B9">
        <w:rPr>
          <w:rFonts w:ascii="Lato" w:hAnsi="Lato"/>
        </w:rPr>
        <w:t xml:space="preserve">resit fee </w:t>
      </w:r>
      <w:r w:rsidR="00EA2062">
        <w:rPr>
          <w:rFonts w:ascii="Lato" w:hAnsi="Lato"/>
        </w:rPr>
        <w:t xml:space="preserve">will become payable for </w:t>
      </w:r>
      <w:r w:rsidR="005C1727">
        <w:rPr>
          <w:rFonts w:ascii="Lato" w:hAnsi="Lato"/>
        </w:rPr>
        <w:t>each</w:t>
      </w:r>
      <w:r w:rsidR="00EA2062">
        <w:rPr>
          <w:rFonts w:ascii="Lato" w:hAnsi="Lato"/>
        </w:rPr>
        <w:t xml:space="preserve"> additional </w:t>
      </w:r>
      <w:r w:rsidR="005C1727">
        <w:rPr>
          <w:rFonts w:ascii="Lato" w:hAnsi="Lato"/>
        </w:rPr>
        <w:t>resit</w:t>
      </w:r>
      <w:r w:rsidR="00AA5670">
        <w:rPr>
          <w:rFonts w:ascii="Lato" w:hAnsi="Lato"/>
        </w:rPr>
        <w:t xml:space="preserve"> </w:t>
      </w:r>
      <w:r w:rsidR="00EA2062">
        <w:rPr>
          <w:rFonts w:ascii="Lato" w:hAnsi="Lato"/>
        </w:rPr>
        <w:t>attempt</w:t>
      </w:r>
      <w:r w:rsidR="00AA5670">
        <w:rPr>
          <w:rFonts w:ascii="Lato" w:hAnsi="Lato"/>
        </w:rPr>
        <w:t>.</w:t>
      </w:r>
      <w:r w:rsidR="00F124B9">
        <w:rPr>
          <w:rFonts w:ascii="Lato" w:hAnsi="Lato"/>
        </w:rPr>
        <w:t xml:space="preserve"> </w:t>
      </w:r>
      <w:r w:rsidR="00D76A06">
        <w:rPr>
          <w:rFonts w:ascii="Lato" w:hAnsi="Lato"/>
        </w:rPr>
        <w:t>Resit fees are charged at the same rate as registration fees.</w:t>
      </w:r>
    </w:p>
    <w:p w14:paraId="3CC66889" w14:textId="3FECC1B6" w:rsidR="002B6152" w:rsidRDefault="008501F4" w:rsidP="003B3C40">
      <w:pPr>
        <w:rPr>
          <w:rFonts w:ascii="Lato" w:hAnsi="Lato"/>
        </w:rPr>
      </w:pPr>
      <w:r>
        <w:rPr>
          <w:rFonts w:ascii="Lato" w:hAnsi="Lato"/>
        </w:rPr>
        <w:t xml:space="preserve">Where a learner fails their NVQ, an additional </w:t>
      </w:r>
      <w:r w:rsidR="002B6152">
        <w:rPr>
          <w:rFonts w:ascii="Lato" w:hAnsi="Lato"/>
        </w:rPr>
        <w:t>resubmission</w:t>
      </w:r>
      <w:r>
        <w:rPr>
          <w:rFonts w:ascii="Lato" w:hAnsi="Lato"/>
        </w:rPr>
        <w:t xml:space="preserve"> fee </w:t>
      </w:r>
      <w:r w:rsidR="00A03A00">
        <w:rPr>
          <w:rFonts w:ascii="Lato" w:hAnsi="Lato"/>
        </w:rPr>
        <w:t xml:space="preserve">will become payable for each apprentice per </w:t>
      </w:r>
      <w:r w:rsidR="002B6152">
        <w:rPr>
          <w:rFonts w:ascii="Lato" w:hAnsi="Lato"/>
        </w:rPr>
        <w:t>resubmission</w:t>
      </w:r>
      <w:r w:rsidR="00A03A00">
        <w:rPr>
          <w:rFonts w:ascii="Lato" w:hAnsi="Lato"/>
        </w:rPr>
        <w:t xml:space="preserve"> attempt.</w:t>
      </w:r>
      <w:r w:rsidR="00812A2B">
        <w:rPr>
          <w:rFonts w:ascii="Lato" w:hAnsi="Lato"/>
        </w:rPr>
        <w:t xml:space="preserve"> Resubmission </w:t>
      </w:r>
      <w:r w:rsidR="009D410A">
        <w:rPr>
          <w:rFonts w:ascii="Lato" w:hAnsi="Lato"/>
        </w:rPr>
        <w:t xml:space="preserve">fees are charged at the same rate </w:t>
      </w:r>
      <w:r w:rsidR="00C702A1">
        <w:rPr>
          <w:rFonts w:ascii="Lato" w:hAnsi="Lato"/>
        </w:rPr>
        <w:t>as registration fees.</w:t>
      </w:r>
    </w:p>
    <w:p w14:paraId="6647751A" w14:textId="674F144E" w:rsidR="00125F20" w:rsidRDefault="00125F20" w:rsidP="00125F20">
      <w:pPr>
        <w:pStyle w:val="Heading1"/>
      </w:pPr>
      <w:bookmarkStart w:id="10" w:name="_Toc219734117"/>
      <w:r>
        <w:t>Section 6 - Certificate Fees</w:t>
      </w:r>
      <w:bookmarkEnd w:id="10"/>
    </w:p>
    <w:p w14:paraId="62492F23" w14:textId="017D3BCD" w:rsidR="00A63EE3" w:rsidRPr="00A63EE3" w:rsidRDefault="00A63EE3" w:rsidP="00A63EE3">
      <w:pPr>
        <w:pStyle w:val="ListParagraph"/>
        <w:numPr>
          <w:ilvl w:val="0"/>
          <w:numId w:val="27"/>
        </w:numPr>
        <w:rPr>
          <w:rFonts w:ascii="Lato" w:hAnsi="Lato"/>
          <w:b/>
          <w:bCs/>
        </w:rPr>
      </w:pPr>
      <w:r w:rsidRPr="00A63EE3">
        <w:rPr>
          <w:rFonts w:ascii="Lato" w:hAnsi="Lato"/>
          <w:b/>
          <w:bCs/>
        </w:rPr>
        <w:t>Qualification Certificates</w:t>
      </w:r>
    </w:p>
    <w:p w14:paraId="6516CBE7" w14:textId="30BF1E8A" w:rsidR="00DD7966" w:rsidRDefault="00125F20" w:rsidP="00125F20">
      <w:pPr>
        <w:rPr>
          <w:rFonts w:ascii="Lato" w:hAnsi="Lato"/>
        </w:rPr>
      </w:pPr>
      <w:r>
        <w:rPr>
          <w:rFonts w:ascii="Lato" w:hAnsi="Lato"/>
        </w:rPr>
        <w:t xml:space="preserve">Each learner successfully achieving their qualifications </w:t>
      </w:r>
      <w:r w:rsidR="00BA5A0E">
        <w:rPr>
          <w:rFonts w:ascii="Lato" w:hAnsi="Lato"/>
        </w:rPr>
        <w:t xml:space="preserve">from </w:t>
      </w:r>
      <w:r w:rsidR="00F927DF">
        <w:rPr>
          <w:rFonts w:ascii="Lato" w:hAnsi="Lato"/>
        </w:rPr>
        <w:t xml:space="preserve">February </w:t>
      </w:r>
      <w:r w:rsidR="00BA5A0E">
        <w:rPr>
          <w:rFonts w:ascii="Lato" w:hAnsi="Lato"/>
        </w:rPr>
        <w:t>202</w:t>
      </w:r>
      <w:r w:rsidR="00F927DF">
        <w:rPr>
          <w:rFonts w:ascii="Lato" w:hAnsi="Lato"/>
        </w:rPr>
        <w:t>6</w:t>
      </w:r>
      <w:r w:rsidR="00BA5A0E">
        <w:rPr>
          <w:rFonts w:ascii="Lato" w:hAnsi="Lato"/>
        </w:rPr>
        <w:t xml:space="preserve"> onwards </w:t>
      </w:r>
      <w:r>
        <w:rPr>
          <w:rFonts w:ascii="Lato" w:hAnsi="Lato"/>
        </w:rPr>
        <w:t xml:space="preserve">will </w:t>
      </w:r>
      <w:r w:rsidR="00D33CCA">
        <w:rPr>
          <w:rFonts w:ascii="Lato" w:hAnsi="Lato"/>
        </w:rPr>
        <w:t xml:space="preserve">only </w:t>
      </w:r>
      <w:r>
        <w:rPr>
          <w:rFonts w:ascii="Lato" w:hAnsi="Lato"/>
        </w:rPr>
        <w:t xml:space="preserve">receive </w:t>
      </w:r>
      <w:r w:rsidR="002B7A97">
        <w:rPr>
          <w:rFonts w:ascii="Lato" w:hAnsi="Lato"/>
        </w:rPr>
        <w:t xml:space="preserve">an </w:t>
      </w:r>
      <w:r w:rsidR="00B505E6">
        <w:rPr>
          <w:rFonts w:ascii="Lato" w:hAnsi="Lato"/>
        </w:rPr>
        <w:t>E</w:t>
      </w:r>
      <w:r w:rsidR="00D33CCA">
        <w:rPr>
          <w:rFonts w:ascii="Lato" w:hAnsi="Lato"/>
        </w:rPr>
        <w:t>lectronic</w:t>
      </w:r>
      <w:r w:rsidR="00B505E6">
        <w:rPr>
          <w:rFonts w:ascii="Lato" w:hAnsi="Lato"/>
        </w:rPr>
        <w:t xml:space="preserve"> Certificate (</w:t>
      </w:r>
      <w:r w:rsidR="002B7A97">
        <w:rPr>
          <w:rFonts w:ascii="Lato" w:hAnsi="Lato"/>
        </w:rPr>
        <w:t>E-Certificate</w:t>
      </w:r>
      <w:r w:rsidR="00B505E6">
        <w:rPr>
          <w:rFonts w:ascii="Lato" w:hAnsi="Lato"/>
        </w:rPr>
        <w:t>)</w:t>
      </w:r>
      <w:r w:rsidR="002B7A97">
        <w:rPr>
          <w:rFonts w:ascii="Lato" w:hAnsi="Lato"/>
        </w:rPr>
        <w:t xml:space="preserve">.   </w:t>
      </w:r>
    </w:p>
    <w:p w14:paraId="5E6447A0" w14:textId="1E02F8B6" w:rsidR="00125F20" w:rsidRDefault="002B7A97" w:rsidP="00125F20">
      <w:pPr>
        <w:rPr>
          <w:rFonts w:ascii="Lato" w:hAnsi="Lato"/>
        </w:rPr>
      </w:pPr>
      <w:r>
        <w:rPr>
          <w:rFonts w:ascii="Lato" w:hAnsi="Lato"/>
        </w:rPr>
        <w:t xml:space="preserve">Each E-Certificate </w:t>
      </w:r>
      <w:r w:rsidR="00DD7966">
        <w:rPr>
          <w:rFonts w:ascii="Lato" w:hAnsi="Lato"/>
        </w:rPr>
        <w:t>contains</w:t>
      </w:r>
      <w:r>
        <w:rPr>
          <w:rFonts w:ascii="Lato" w:hAnsi="Lato"/>
        </w:rPr>
        <w:t xml:space="preserve"> a unique QR</w:t>
      </w:r>
      <w:r w:rsidR="003740E8">
        <w:rPr>
          <w:rFonts w:ascii="Lato" w:hAnsi="Lato"/>
        </w:rPr>
        <w:t xml:space="preserve"> Code which can be used by</w:t>
      </w:r>
      <w:r w:rsidR="001D6596">
        <w:rPr>
          <w:rFonts w:ascii="Lato" w:hAnsi="Lato"/>
        </w:rPr>
        <w:t xml:space="preserve"> employers and interested parties to confirm the validity of the certificate</w:t>
      </w:r>
      <w:r w:rsidR="00E85851">
        <w:rPr>
          <w:rFonts w:ascii="Lato" w:hAnsi="Lato"/>
        </w:rPr>
        <w:t>.</w:t>
      </w:r>
    </w:p>
    <w:p w14:paraId="24E858D4" w14:textId="4242F11E" w:rsidR="00D24BD2" w:rsidRDefault="00D24BD2" w:rsidP="00125F20">
      <w:pPr>
        <w:rPr>
          <w:rFonts w:ascii="Lato" w:hAnsi="Lato"/>
        </w:rPr>
      </w:pPr>
      <w:r>
        <w:rPr>
          <w:rFonts w:ascii="Lato" w:hAnsi="Lato"/>
        </w:rPr>
        <w:t xml:space="preserve">There is no additional charge for E-Certificates. </w:t>
      </w:r>
    </w:p>
    <w:p w14:paraId="05920B90" w14:textId="6CE2F311" w:rsidR="00DB1AFF" w:rsidRDefault="00DB1AFF" w:rsidP="00DB1AFF">
      <w:pPr>
        <w:rPr>
          <w:rFonts w:ascii="Lato" w:hAnsi="Lato"/>
        </w:rPr>
      </w:pPr>
      <w:r>
        <w:rPr>
          <w:rFonts w:ascii="Lato" w:hAnsi="Lato"/>
        </w:rPr>
        <w:t xml:space="preserve">Physical copies are available to purchase for an additional </w:t>
      </w:r>
      <w:r w:rsidRPr="004825FC">
        <w:rPr>
          <w:rFonts w:ascii="Lato" w:hAnsi="Lato"/>
          <w:b/>
          <w:bCs/>
        </w:rPr>
        <w:t>£25</w:t>
      </w:r>
      <w:r w:rsidR="004E77E8">
        <w:rPr>
          <w:rFonts w:ascii="Lato" w:hAnsi="Lato"/>
          <w:b/>
          <w:bCs/>
        </w:rPr>
        <w:t xml:space="preserve"> </w:t>
      </w:r>
      <w:r w:rsidR="001D5EB0">
        <w:rPr>
          <w:rFonts w:ascii="Lato" w:hAnsi="Lato"/>
          <w:b/>
          <w:bCs/>
        </w:rPr>
        <w:t>+</w:t>
      </w:r>
      <w:r w:rsidR="004E77E8">
        <w:rPr>
          <w:rFonts w:ascii="Lato" w:hAnsi="Lato"/>
          <w:b/>
          <w:bCs/>
        </w:rPr>
        <w:t xml:space="preserve"> </w:t>
      </w:r>
      <w:r w:rsidR="001D5EB0">
        <w:rPr>
          <w:rFonts w:ascii="Lato" w:hAnsi="Lato"/>
          <w:b/>
          <w:bCs/>
        </w:rPr>
        <w:t>VAT</w:t>
      </w:r>
      <w:r>
        <w:rPr>
          <w:rFonts w:ascii="Lato" w:hAnsi="Lato"/>
        </w:rPr>
        <w:t>.</w:t>
      </w:r>
    </w:p>
    <w:p w14:paraId="142FDBE0" w14:textId="1E0D9DD5" w:rsidR="00DB1AFF" w:rsidRPr="00A63EE3" w:rsidRDefault="00DB1AFF" w:rsidP="00DB1AFF">
      <w:pPr>
        <w:pStyle w:val="ListParagraph"/>
        <w:numPr>
          <w:ilvl w:val="0"/>
          <w:numId w:val="27"/>
        </w:num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Replacement </w:t>
      </w:r>
      <w:r w:rsidRPr="00A63EE3">
        <w:rPr>
          <w:rFonts w:ascii="Lato" w:hAnsi="Lato"/>
          <w:b/>
          <w:bCs/>
        </w:rPr>
        <w:t>Certificates</w:t>
      </w:r>
    </w:p>
    <w:p w14:paraId="0090F0B4" w14:textId="1ADFE05D" w:rsidR="00DB1AFF" w:rsidRPr="005668CE" w:rsidRDefault="003B462A" w:rsidP="00125F20">
      <w:pPr>
        <w:rPr>
          <w:rFonts w:ascii="Lato" w:hAnsi="Lato"/>
          <w:b/>
          <w:bCs/>
        </w:rPr>
      </w:pPr>
      <w:r>
        <w:rPr>
          <w:rFonts w:ascii="Lato" w:hAnsi="Lato"/>
        </w:rPr>
        <w:t xml:space="preserve">Replacement certificates can be requested for any </w:t>
      </w:r>
      <w:r w:rsidR="00E963A2">
        <w:rPr>
          <w:rFonts w:ascii="Lato" w:hAnsi="Lato"/>
        </w:rPr>
        <w:t xml:space="preserve">physical certificate that was issued by the RECAO prior to </w:t>
      </w:r>
      <w:r w:rsidR="00040E57">
        <w:rPr>
          <w:rFonts w:ascii="Lato" w:hAnsi="Lato"/>
        </w:rPr>
        <w:t>1</w:t>
      </w:r>
      <w:r w:rsidR="00040E57" w:rsidRPr="00040E57">
        <w:rPr>
          <w:rFonts w:ascii="Lato" w:hAnsi="Lato"/>
          <w:vertAlign w:val="superscript"/>
        </w:rPr>
        <w:t>st</w:t>
      </w:r>
      <w:r w:rsidR="00040E57">
        <w:rPr>
          <w:rFonts w:ascii="Lato" w:hAnsi="Lato"/>
        </w:rPr>
        <w:t xml:space="preserve"> March 2026</w:t>
      </w:r>
      <w:r w:rsidR="00360F0A">
        <w:rPr>
          <w:rFonts w:ascii="Lato" w:hAnsi="Lato"/>
        </w:rPr>
        <w:t xml:space="preserve">.  The fee for </w:t>
      </w:r>
      <w:r w:rsidR="00263AE7">
        <w:rPr>
          <w:rFonts w:ascii="Lato" w:hAnsi="Lato"/>
        </w:rPr>
        <w:t xml:space="preserve">replacement certificates is </w:t>
      </w:r>
      <w:r w:rsidR="00263AE7" w:rsidRPr="005668CE">
        <w:rPr>
          <w:rFonts w:ascii="Lato" w:hAnsi="Lato"/>
          <w:b/>
          <w:bCs/>
        </w:rPr>
        <w:t>£25</w:t>
      </w:r>
      <w:r w:rsidR="004E77E8" w:rsidRPr="005668CE">
        <w:rPr>
          <w:rFonts w:ascii="Lato" w:hAnsi="Lato"/>
          <w:b/>
          <w:bCs/>
        </w:rPr>
        <w:t xml:space="preserve"> </w:t>
      </w:r>
      <w:r w:rsidR="00EA205B" w:rsidRPr="005668CE">
        <w:rPr>
          <w:rFonts w:ascii="Lato" w:hAnsi="Lato"/>
          <w:b/>
          <w:bCs/>
        </w:rPr>
        <w:t>+</w:t>
      </w:r>
      <w:r w:rsidR="004E77E8" w:rsidRPr="005668CE">
        <w:rPr>
          <w:rFonts w:ascii="Lato" w:hAnsi="Lato"/>
          <w:b/>
          <w:bCs/>
        </w:rPr>
        <w:t xml:space="preserve"> </w:t>
      </w:r>
      <w:r w:rsidR="00EA205B" w:rsidRPr="005668CE">
        <w:rPr>
          <w:rFonts w:ascii="Lato" w:hAnsi="Lato"/>
          <w:b/>
          <w:bCs/>
        </w:rPr>
        <w:t>VAT</w:t>
      </w:r>
      <w:r w:rsidR="00263AE7" w:rsidRPr="005668CE">
        <w:rPr>
          <w:rFonts w:ascii="Lato" w:hAnsi="Lato"/>
          <w:b/>
          <w:bCs/>
        </w:rPr>
        <w:t>.</w:t>
      </w:r>
    </w:p>
    <w:p w14:paraId="425CABB7" w14:textId="7D54B5B9" w:rsidR="001D6596" w:rsidRDefault="00FD2A5D" w:rsidP="00125F20">
      <w:pPr>
        <w:rPr>
          <w:rFonts w:ascii="Lato" w:hAnsi="Lato"/>
        </w:rPr>
      </w:pPr>
      <w:r>
        <w:rPr>
          <w:rFonts w:ascii="Lato" w:hAnsi="Lato"/>
        </w:rPr>
        <w:t xml:space="preserve">Once an </w:t>
      </w:r>
      <w:r w:rsidR="002C36F6">
        <w:rPr>
          <w:rFonts w:ascii="Lato" w:hAnsi="Lato"/>
        </w:rPr>
        <w:t>E-</w:t>
      </w:r>
      <w:r w:rsidR="00405CC0">
        <w:rPr>
          <w:rFonts w:ascii="Lato" w:hAnsi="Lato"/>
        </w:rPr>
        <w:t>Certificate</w:t>
      </w:r>
      <w:r>
        <w:rPr>
          <w:rFonts w:ascii="Lato" w:hAnsi="Lato"/>
        </w:rPr>
        <w:t xml:space="preserve"> has been </w:t>
      </w:r>
      <w:r w:rsidR="00405CC0">
        <w:rPr>
          <w:rFonts w:ascii="Lato" w:hAnsi="Lato"/>
        </w:rPr>
        <w:t xml:space="preserve">issued </w:t>
      </w:r>
      <w:r w:rsidR="00807536">
        <w:rPr>
          <w:rFonts w:ascii="Lato" w:hAnsi="Lato"/>
        </w:rPr>
        <w:t xml:space="preserve">the </w:t>
      </w:r>
      <w:r w:rsidR="003A0161">
        <w:rPr>
          <w:rFonts w:ascii="Lato" w:hAnsi="Lato"/>
        </w:rPr>
        <w:t xml:space="preserve">copy is </w:t>
      </w:r>
      <w:r w:rsidR="008E05E2">
        <w:rPr>
          <w:rFonts w:ascii="Lato" w:hAnsi="Lato"/>
        </w:rPr>
        <w:t xml:space="preserve">permanently available </w:t>
      </w:r>
      <w:r w:rsidR="00DD7966">
        <w:rPr>
          <w:rFonts w:ascii="Lato" w:hAnsi="Lato"/>
        </w:rPr>
        <w:t>and will not be reissued</w:t>
      </w:r>
      <w:r w:rsidR="0061429C">
        <w:rPr>
          <w:rFonts w:ascii="Lato" w:hAnsi="Lato"/>
        </w:rPr>
        <w:t>.</w:t>
      </w:r>
    </w:p>
    <w:p w14:paraId="0CD4E182" w14:textId="77777777" w:rsidR="00BA27F4" w:rsidRDefault="00BA27F4" w:rsidP="00125F20">
      <w:pPr>
        <w:rPr>
          <w:rFonts w:ascii="Lato" w:hAnsi="Lato"/>
          <w:b/>
          <w:bCs/>
        </w:rPr>
      </w:pPr>
    </w:p>
    <w:p w14:paraId="150C2C8D" w14:textId="4FFF3659" w:rsidR="00807536" w:rsidRPr="00807536" w:rsidRDefault="00807536" w:rsidP="00125F20">
      <w:pPr>
        <w:rPr>
          <w:rFonts w:ascii="Lato" w:hAnsi="Lato"/>
          <w:b/>
          <w:bCs/>
        </w:rPr>
      </w:pPr>
      <w:r w:rsidRPr="00807536">
        <w:rPr>
          <w:rFonts w:ascii="Lato" w:hAnsi="Lato"/>
          <w:b/>
          <w:bCs/>
        </w:rPr>
        <w:lastRenderedPageBreak/>
        <w:t xml:space="preserve">Important </w:t>
      </w:r>
    </w:p>
    <w:p w14:paraId="0D3E83AB" w14:textId="77777777" w:rsidR="00747E19" w:rsidRDefault="0058042D" w:rsidP="00125F20">
      <w:pPr>
        <w:rPr>
          <w:rFonts w:ascii="Lato" w:hAnsi="Lato"/>
        </w:rPr>
      </w:pPr>
      <w:r>
        <w:rPr>
          <w:rFonts w:ascii="Lato" w:hAnsi="Lato"/>
        </w:rPr>
        <w:t>P</w:t>
      </w:r>
      <w:r w:rsidR="00D23B9F">
        <w:rPr>
          <w:rFonts w:ascii="Lato" w:hAnsi="Lato"/>
        </w:rPr>
        <w:t xml:space="preserve">lease be aware </w:t>
      </w:r>
      <w:r w:rsidR="00747E19">
        <w:rPr>
          <w:rFonts w:ascii="Lato" w:hAnsi="Lato"/>
        </w:rPr>
        <w:t>of the following:</w:t>
      </w:r>
    </w:p>
    <w:p w14:paraId="37EA7F9C" w14:textId="282E764B" w:rsidR="00747E19" w:rsidRDefault="00747E19" w:rsidP="00747E19">
      <w:pPr>
        <w:pStyle w:val="ListParagraph"/>
        <w:numPr>
          <w:ilvl w:val="0"/>
          <w:numId w:val="27"/>
        </w:numPr>
        <w:rPr>
          <w:rFonts w:ascii="Lato" w:hAnsi="Lato"/>
        </w:rPr>
      </w:pPr>
      <w:r>
        <w:rPr>
          <w:rFonts w:ascii="Lato" w:hAnsi="Lato"/>
        </w:rPr>
        <w:t xml:space="preserve">All qualification certificates issued by the RECAO </w:t>
      </w:r>
      <w:r w:rsidR="00B84E35">
        <w:rPr>
          <w:rFonts w:ascii="Lato" w:hAnsi="Lato"/>
        </w:rPr>
        <w:t>remain the property of the Awarding Organisation and can be withdrawn</w:t>
      </w:r>
      <w:r w:rsidR="00703424">
        <w:rPr>
          <w:rFonts w:ascii="Lato" w:hAnsi="Lato"/>
        </w:rPr>
        <w:t xml:space="preserve"> in the event of identified malpractice or maladministration.</w:t>
      </w:r>
      <w:r w:rsidR="00B84E35">
        <w:rPr>
          <w:rFonts w:ascii="Lato" w:hAnsi="Lato"/>
        </w:rPr>
        <w:t xml:space="preserve"> </w:t>
      </w:r>
    </w:p>
    <w:p w14:paraId="40878A61" w14:textId="7A4D45E2" w:rsidR="009F0DC2" w:rsidRDefault="00372DEE" w:rsidP="00747E19">
      <w:pPr>
        <w:pStyle w:val="ListParagraph"/>
        <w:numPr>
          <w:ilvl w:val="0"/>
          <w:numId w:val="27"/>
        </w:numPr>
        <w:rPr>
          <w:rFonts w:ascii="Lato" w:hAnsi="Lato"/>
        </w:rPr>
      </w:pPr>
      <w:r>
        <w:rPr>
          <w:rFonts w:ascii="Lato" w:hAnsi="Lato"/>
        </w:rPr>
        <w:t xml:space="preserve">We are only able to issue certificates for qualifications achieved </w:t>
      </w:r>
      <w:r w:rsidR="00CC723A">
        <w:rPr>
          <w:rFonts w:ascii="Lato" w:hAnsi="Lato"/>
        </w:rPr>
        <w:t xml:space="preserve">on or </w:t>
      </w:r>
      <w:r>
        <w:rPr>
          <w:rFonts w:ascii="Lato" w:hAnsi="Lato"/>
        </w:rPr>
        <w:t>a</w:t>
      </w:r>
      <w:r w:rsidR="00CC723A">
        <w:rPr>
          <w:rFonts w:ascii="Lato" w:hAnsi="Lato"/>
        </w:rPr>
        <w:t>fter 1</w:t>
      </w:r>
      <w:r w:rsidR="00CC723A" w:rsidRPr="00CC723A">
        <w:rPr>
          <w:rFonts w:ascii="Lato" w:hAnsi="Lato"/>
          <w:vertAlign w:val="superscript"/>
        </w:rPr>
        <w:t>st</w:t>
      </w:r>
      <w:r w:rsidR="00CC723A">
        <w:rPr>
          <w:rFonts w:ascii="Lato" w:hAnsi="Lato"/>
        </w:rPr>
        <w:t xml:space="preserve"> September 2013</w:t>
      </w:r>
      <w:r w:rsidR="00C27934">
        <w:rPr>
          <w:rFonts w:ascii="Lato" w:hAnsi="Lato"/>
        </w:rPr>
        <w:t>.  Qualifications achi</w:t>
      </w:r>
      <w:r w:rsidR="000E41B0">
        <w:rPr>
          <w:rFonts w:ascii="Lato" w:hAnsi="Lato"/>
        </w:rPr>
        <w:t>e</w:t>
      </w:r>
      <w:r w:rsidR="00C27934">
        <w:rPr>
          <w:rFonts w:ascii="Lato" w:hAnsi="Lato"/>
        </w:rPr>
        <w:t>ved prior to this will</w:t>
      </w:r>
      <w:r w:rsidR="000E41B0">
        <w:rPr>
          <w:rFonts w:ascii="Lato" w:hAnsi="Lato"/>
        </w:rPr>
        <w:t xml:space="preserve"> </w:t>
      </w:r>
      <w:r w:rsidR="00704F9C">
        <w:rPr>
          <w:rFonts w:ascii="Lato" w:hAnsi="Lato"/>
        </w:rPr>
        <w:t>be issued a confirmation of qualification letter only.</w:t>
      </w:r>
      <w:r w:rsidR="00C27934">
        <w:rPr>
          <w:rFonts w:ascii="Lato" w:hAnsi="Lato"/>
        </w:rPr>
        <w:t xml:space="preserve"> </w:t>
      </w:r>
    </w:p>
    <w:p w14:paraId="38E7F649" w14:textId="3476AE14" w:rsidR="00832796" w:rsidRDefault="00747E19" w:rsidP="00125F20">
      <w:pPr>
        <w:pStyle w:val="ListParagraph"/>
        <w:numPr>
          <w:ilvl w:val="0"/>
          <w:numId w:val="27"/>
        </w:numPr>
        <w:rPr>
          <w:rFonts w:ascii="Lato" w:hAnsi="Lato"/>
        </w:rPr>
      </w:pPr>
      <w:r>
        <w:rPr>
          <w:rFonts w:ascii="Lato" w:hAnsi="Lato"/>
        </w:rPr>
        <w:t>O</w:t>
      </w:r>
      <w:r w:rsidR="002E3C8D" w:rsidRPr="00747E19">
        <w:rPr>
          <w:rFonts w:ascii="Lato" w:hAnsi="Lato"/>
        </w:rPr>
        <w:t>n occasion</w:t>
      </w:r>
      <w:r w:rsidR="00125F20" w:rsidRPr="00747E19">
        <w:rPr>
          <w:rFonts w:ascii="Lato" w:hAnsi="Lato"/>
        </w:rPr>
        <w:t xml:space="preserve"> we may not be able to issue a replacement certificate</w:t>
      </w:r>
      <w:r w:rsidR="00C73537">
        <w:rPr>
          <w:rFonts w:ascii="Lato" w:hAnsi="Lato"/>
        </w:rPr>
        <w:t>;</w:t>
      </w:r>
      <w:r w:rsidR="00125F20" w:rsidRPr="00747E19">
        <w:rPr>
          <w:rFonts w:ascii="Lato" w:hAnsi="Lato"/>
        </w:rPr>
        <w:t xml:space="preserve"> where this decision is made any fees paid will be refunded.</w:t>
      </w:r>
    </w:p>
    <w:p w14:paraId="2BBD38E6" w14:textId="0C958785" w:rsidR="00125F20" w:rsidRPr="00CA26EA" w:rsidRDefault="00125F20" w:rsidP="00125F20">
      <w:pPr>
        <w:pStyle w:val="ListParagraph"/>
        <w:numPr>
          <w:ilvl w:val="0"/>
          <w:numId w:val="27"/>
        </w:numPr>
        <w:rPr>
          <w:rFonts w:ascii="Lato" w:hAnsi="Lato"/>
        </w:rPr>
      </w:pPr>
      <w:r w:rsidRPr="00CA26EA">
        <w:rPr>
          <w:rFonts w:ascii="Lato" w:hAnsi="Lato"/>
        </w:rPr>
        <w:t>Confirmation letters are considered an alternative replacement certificate</w:t>
      </w:r>
      <w:r w:rsidR="005663BC" w:rsidRPr="00CA26EA">
        <w:rPr>
          <w:rFonts w:ascii="Lato" w:hAnsi="Lato"/>
        </w:rPr>
        <w:t>.</w:t>
      </w:r>
    </w:p>
    <w:p w14:paraId="153C9B76" w14:textId="77777777" w:rsidR="00125F20" w:rsidRDefault="00125F20" w:rsidP="00125F20">
      <w:pPr>
        <w:rPr>
          <w:rFonts w:ascii="Lato" w:hAnsi="Lato"/>
        </w:rPr>
      </w:pPr>
      <w:r>
        <w:rPr>
          <w:rFonts w:ascii="Lato" w:hAnsi="Lato"/>
        </w:rPr>
        <w:t xml:space="preserve">For more information about replacement certificates please refer to our Replacement Certificate Policy available on our website. </w:t>
      </w:r>
    </w:p>
    <w:p w14:paraId="3310975A" w14:textId="33CEE7C8" w:rsidR="003636FF" w:rsidRDefault="003A7D6D" w:rsidP="00052468">
      <w:pPr>
        <w:pStyle w:val="Heading1"/>
      </w:pPr>
      <w:bookmarkStart w:id="11" w:name="_Toc219734118"/>
      <w:r>
        <w:t xml:space="preserve">Section </w:t>
      </w:r>
      <w:r w:rsidR="000354D3">
        <w:t>7</w:t>
      </w:r>
      <w:r>
        <w:t xml:space="preserve"> – </w:t>
      </w:r>
      <w:r w:rsidR="003636FF">
        <w:t>End-Point Assessment Fees</w:t>
      </w:r>
      <w:bookmarkEnd w:id="11"/>
    </w:p>
    <w:p w14:paraId="05140021" w14:textId="2025A041" w:rsidR="008C3CF4" w:rsidRDefault="008C3CF4" w:rsidP="008C3CF4">
      <w:pPr>
        <w:rPr>
          <w:rFonts w:ascii="Lato" w:hAnsi="Lato"/>
        </w:rPr>
      </w:pPr>
      <w:r w:rsidRPr="008C3CF4">
        <w:rPr>
          <w:rFonts w:ascii="Lato" w:hAnsi="Lato"/>
        </w:rPr>
        <w:t xml:space="preserve">End point assessments </w:t>
      </w:r>
      <w:r>
        <w:rPr>
          <w:rFonts w:ascii="Lato" w:hAnsi="Lato"/>
        </w:rPr>
        <w:t>are charged at £</w:t>
      </w:r>
      <w:r w:rsidR="008868C4">
        <w:rPr>
          <w:rFonts w:ascii="Lato" w:hAnsi="Lato"/>
        </w:rPr>
        <w:t>695</w:t>
      </w:r>
      <w:r>
        <w:rPr>
          <w:rFonts w:ascii="Lato" w:hAnsi="Lato"/>
        </w:rPr>
        <w:t xml:space="preserve"> </w:t>
      </w:r>
      <w:r w:rsidR="00C85899">
        <w:rPr>
          <w:rFonts w:ascii="Lato" w:hAnsi="Lato"/>
        </w:rPr>
        <w:t xml:space="preserve">per learner. This </w:t>
      </w:r>
      <w:r w:rsidR="002978E2">
        <w:rPr>
          <w:rFonts w:ascii="Lato" w:hAnsi="Lato"/>
        </w:rPr>
        <w:t xml:space="preserve">is </w:t>
      </w:r>
      <w:r w:rsidR="00C85899">
        <w:rPr>
          <w:rFonts w:ascii="Lato" w:hAnsi="Lato"/>
        </w:rPr>
        <w:t>broken down into the following:</w:t>
      </w:r>
    </w:p>
    <w:p w14:paraId="6B3307A7" w14:textId="2BD64F6E" w:rsidR="00420B19" w:rsidRDefault="008868C4" w:rsidP="00C85899">
      <w:pPr>
        <w:pStyle w:val="ListParagraph"/>
        <w:numPr>
          <w:ilvl w:val="0"/>
          <w:numId w:val="25"/>
        </w:numPr>
        <w:rPr>
          <w:rFonts w:ascii="Lato" w:hAnsi="Lato"/>
        </w:rPr>
      </w:pPr>
      <w:r w:rsidRPr="000F1450">
        <w:rPr>
          <w:rFonts w:ascii="Lato" w:hAnsi="Lato"/>
          <w:b/>
          <w:bCs/>
        </w:rPr>
        <w:t>£175</w:t>
      </w:r>
      <w:r>
        <w:rPr>
          <w:rFonts w:ascii="Lato" w:hAnsi="Lato"/>
        </w:rPr>
        <w:t xml:space="preserve"> </w:t>
      </w:r>
      <w:r w:rsidR="00420B19">
        <w:rPr>
          <w:rFonts w:ascii="Lato" w:hAnsi="Lato"/>
        </w:rPr>
        <w:t>–</w:t>
      </w:r>
      <w:r>
        <w:rPr>
          <w:rFonts w:ascii="Lato" w:hAnsi="Lato"/>
        </w:rPr>
        <w:t xml:space="preserve"> Registration</w:t>
      </w:r>
    </w:p>
    <w:p w14:paraId="64059246" w14:textId="3EE7BBC7" w:rsidR="00420B19" w:rsidRDefault="00C85899" w:rsidP="00C85899">
      <w:pPr>
        <w:pStyle w:val="ListParagraph"/>
        <w:numPr>
          <w:ilvl w:val="0"/>
          <w:numId w:val="25"/>
        </w:numPr>
        <w:rPr>
          <w:rFonts w:ascii="Lato" w:hAnsi="Lato"/>
        </w:rPr>
      </w:pPr>
      <w:r w:rsidRPr="000F1450">
        <w:rPr>
          <w:rFonts w:ascii="Lato" w:hAnsi="Lato"/>
          <w:b/>
          <w:bCs/>
        </w:rPr>
        <w:t>£</w:t>
      </w:r>
      <w:r w:rsidR="00420B19" w:rsidRPr="000F1450">
        <w:rPr>
          <w:rFonts w:ascii="Lato" w:hAnsi="Lato"/>
          <w:b/>
          <w:bCs/>
        </w:rPr>
        <w:t>520</w:t>
      </w:r>
      <w:r w:rsidR="00CC4EC1">
        <w:rPr>
          <w:rFonts w:ascii="Lato" w:hAnsi="Lato"/>
          <w:b/>
          <w:bCs/>
        </w:rPr>
        <w:t xml:space="preserve"> </w:t>
      </w:r>
      <w:r w:rsidR="00420B19">
        <w:rPr>
          <w:rFonts w:ascii="Lato" w:hAnsi="Lato"/>
        </w:rPr>
        <w:t>- Gateway &amp; Assessment</w:t>
      </w:r>
    </w:p>
    <w:p w14:paraId="23B6FF12" w14:textId="348204EC" w:rsidR="00E223F5" w:rsidRDefault="00E223F5" w:rsidP="00C85899">
      <w:pPr>
        <w:pStyle w:val="ListParagraph"/>
        <w:numPr>
          <w:ilvl w:val="0"/>
          <w:numId w:val="25"/>
        </w:numPr>
        <w:rPr>
          <w:rFonts w:ascii="Lato" w:hAnsi="Lato"/>
        </w:rPr>
      </w:pPr>
      <w:r>
        <w:rPr>
          <w:rFonts w:ascii="Lato" w:hAnsi="Lato"/>
        </w:rPr>
        <w:t>Resit Fees</w:t>
      </w:r>
    </w:p>
    <w:p w14:paraId="54675444" w14:textId="66B4FE5A" w:rsidR="00E223F5" w:rsidRPr="000F1450" w:rsidRDefault="000A1CE3" w:rsidP="00E223F5">
      <w:pPr>
        <w:pStyle w:val="ListParagraph"/>
        <w:numPr>
          <w:ilvl w:val="1"/>
          <w:numId w:val="25"/>
        </w:numPr>
        <w:rPr>
          <w:rFonts w:ascii="Lato" w:hAnsi="Lato"/>
          <w:b/>
          <w:bCs/>
        </w:rPr>
      </w:pPr>
      <w:r>
        <w:rPr>
          <w:rFonts w:ascii="Lato" w:hAnsi="Lato"/>
        </w:rPr>
        <w:t xml:space="preserve">Presentation </w:t>
      </w:r>
      <w:r w:rsidR="00B6126E" w:rsidRPr="000F1450">
        <w:rPr>
          <w:rFonts w:ascii="Lato" w:hAnsi="Lato"/>
          <w:b/>
          <w:bCs/>
        </w:rPr>
        <w:t>£</w:t>
      </w:r>
      <w:r w:rsidR="00584FF1" w:rsidRPr="000F1450">
        <w:rPr>
          <w:rFonts w:ascii="Lato" w:hAnsi="Lato"/>
          <w:b/>
          <w:bCs/>
        </w:rPr>
        <w:t>260</w:t>
      </w:r>
    </w:p>
    <w:p w14:paraId="0A6ED33C" w14:textId="2FA56D2B" w:rsidR="000A1CE3" w:rsidRDefault="000A1CE3" w:rsidP="00E223F5">
      <w:pPr>
        <w:pStyle w:val="ListParagraph"/>
        <w:numPr>
          <w:ilvl w:val="1"/>
          <w:numId w:val="25"/>
        </w:numPr>
        <w:rPr>
          <w:rFonts w:ascii="Lato" w:hAnsi="Lato"/>
        </w:rPr>
      </w:pPr>
      <w:r>
        <w:rPr>
          <w:rFonts w:ascii="Lato" w:hAnsi="Lato"/>
        </w:rPr>
        <w:t>Professional Discussion</w:t>
      </w:r>
      <w:r w:rsidR="00584FF1">
        <w:rPr>
          <w:rFonts w:ascii="Lato" w:hAnsi="Lato"/>
        </w:rPr>
        <w:t xml:space="preserve"> </w:t>
      </w:r>
      <w:r w:rsidR="00584FF1" w:rsidRPr="000F1450">
        <w:rPr>
          <w:rFonts w:ascii="Lato" w:hAnsi="Lato"/>
          <w:b/>
          <w:bCs/>
        </w:rPr>
        <w:t>£260</w:t>
      </w:r>
    </w:p>
    <w:p w14:paraId="2864B821" w14:textId="4B6E3A2C" w:rsidR="002B6152" w:rsidRDefault="00A41B2C" w:rsidP="003636FF">
      <w:r>
        <w:t>Certificates are issued by Skills England via the Apprenticeship Assessment Service</w:t>
      </w:r>
    </w:p>
    <w:p w14:paraId="6B2E184F" w14:textId="6F21DE2E" w:rsidR="00125E79" w:rsidRDefault="00835CA9" w:rsidP="00125E79">
      <w:pPr>
        <w:pStyle w:val="Heading1"/>
      </w:pPr>
      <w:bookmarkStart w:id="12" w:name="_Toc219734119"/>
      <w:r>
        <w:t xml:space="preserve">Section </w:t>
      </w:r>
      <w:r w:rsidR="003636FF">
        <w:t>8</w:t>
      </w:r>
      <w:r>
        <w:t xml:space="preserve"> – Result Enquir</w:t>
      </w:r>
      <w:r w:rsidR="00125E79">
        <w:t>y Fees</w:t>
      </w:r>
      <w:bookmarkEnd w:id="12"/>
    </w:p>
    <w:p w14:paraId="2AF21089" w14:textId="3BD25049" w:rsidR="00B278D0" w:rsidRDefault="005371FB" w:rsidP="00AE174B">
      <w:pPr>
        <w:rPr>
          <w:rFonts w:ascii="Lato" w:hAnsi="Lato"/>
        </w:rPr>
      </w:pPr>
      <w:r>
        <w:rPr>
          <w:rFonts w:ascii="Lato" w:hAnsi="Lato"/>
        </w:rPr>
        <w:t xml:space="preserve">We offer three </w:t>
      </w:r>
      <w:r w:rsidR="000516C8">
        <w:rPr>
          <w:rFonts w:ascii="Lato" w:hAnsi="Lato"/>
        </w:rPr>
        <w:t xml:space="preserve">levels of </w:t>
      </w:r>
      <w:r w:rsidR="00DC6159">
        <w:rPr>
          <w:rFonts w:ascii="Lato" w:hAnsi="Lato"/>
        </w:rPr>
        <w:t>e</w:t>
      </w:r>
      <w:r w:rsidR="002143A2">
        <w:rPr>
          <w:rFonts w:ascii="Lato" w:hAnsi="Lato"/>
        </w:rPr>
        <w:t>nquiry</w:t>
      </w:r>
      <w:r w:rsidR="00DC6159">
        <w:rPr>
          <w:rFonts w:ascii="Lato" w:hAnsi="Lato"/>
        </w:rPr>
        <w:t xml:space="preserve"> </w:t>
      </w:r>
      <w:r w:rsidR="007A7FDE">
        <w:rPr>
          <w:rFonts w:ascii="Lato" w:hAnsi="Lato"/>
        </w:rPr>
        <w:t>service:</w:t>
      </w:r>
      <w:r w:rsidR="00AE174B">
        <w:rPr>
          <w:rFonts w:ascii="Lato" w:hAnsi="Lato"/>
        </w:rPr>
        <w:t xml:space="preserve"> </w:t>
      </w:r>
      <w:r w:rsidR="00AE174B" w:rsidRPr="00AE174B">
        <w:rPr>
          <w:rFonts w:ascii="Lato" w:hAnsi="Lato"/>
        </w:rPr>
        <w:t>Clerical Check</w:t>
      </w:r>
      <w:r w:rsidR="00AE174B">
        <w:rPr>
          <w:rFonts w:ascii="Lato" w:hAnsi="Lato"/>
        </w:rPr>
        <w:t xml:space="preserve">, </w:t>
      </w:r>
      <w:r w:rsidR="00AE174B" w:rsidRPr="00AE174B">
        <w:rPr>
          <w:rFonts w:ascii="Lato" w:hAnsi="Lato"/>
        </w:rPr>
        <w:t>Re-mark Fee</w:t>
      </w:r>
      <w:r w:rsidR="00AE174B">
        <w:rPr>
          <w:rFonts w:ascii="Lato" w:hAnsi="Lato"/>
        </w:rPr>
        <w:t xml:space="preserve">, </w:t>
      </w:r>
      <w:r w:rsidR="00AE174B" w:rsidRPr="00AE174B">
        <w:rPr>
          <w:rFonts w:ascii="Lato" w:hAnsi="Lato"/>
        </w:rPr>
        <w:t>Re-mark and Report</w:t>
      </w:r>
      <w:r w:rsidR="00B278D0">
        <w:rPr>
          <w:rFonts w:ascii="Lato" w:hAnsi="Lato"/>
        </w:rPr>
        <w:t>.</w:t>
      </w:r>
    </w:p>
    <w:p w14:paraId="3FCA9B4F" w14:textId="77C2FE37" w:rsidR="008F4C4D" w:rsidRDefault="008F4C4D" w:rsidP="00AE174B">
      <w:pPr>
        <w:rPr>
          <w:rFonts w:ascii="Lato" w:hAnsi="Lato"/>
        </w:rPr>
      </w:pPr>
      <w:r>
        <w:rPr>
          <w:rFonts w:ascii="Lato" w:hAnsi="Lato"/>
        </w:rPr>
        <w:t xml:space="preserve">The associated costs for each level </w:t>
      </w:r>
      <w:r w:rsidR="007A7FDE">
        <w:rPr>
          <w:rFonts w:ascii="Lato" w:hAnsi="Lato"/>
        </w:rPr>
        <w:t>are as follows:</w:t>
      </w:r>
    </w:p>
    <w:p w14:paraId="55A3CFCC" w14:textId="3323E27C" w:rsidR="00401057" w:rsidRPr="00401057" w:rsidRDefault="00401057" w:rsidP="00401057">
      <w:pPr>
        <w:pStyle w:val="ListParagraph"/>
        <w:numPr>
          <w:ilvl w:val="0"/>
          <w:numId w:val="23"/>
        </w:numPr>
        <w:rPr>
          <w:rFonts w:ascii="Lato" w:hAnsi="Lato"/>
          <w:b/>
          <w:bCs/>
        </w:rPr>
      </w:pPr>
      <w:r w:rsidRPr="00401057">
        <w:rPr>
          <w:rFonts w:ascii="Lato" w:hAnsi="Lato"/>
        </w:rPr>
        <w:t>Clerical Check</w:t>
      </w:r>
      <w:r w:rsidR="005701AE">
        <w:rPr>
          <w:rFonts w:ascii="Lato" w:hAnsi="Lato"/>
        </w:rPr>
        <w:t>:</w:t>
      </w:r>
      <w:r>
        <w:rPr>
          <w:rFonts w:ascii="Lato" w:hAnsi="Lato"/>
        </w:rPr>
        <w:t xml:space="preserve"> </w:t>
      </w:r>
      <w:r w:rsidRPr="00401057">
        <w:rPr>
          <w:rFonts w:ascii="Lato" w:hAnsi="Lato"/>
          <w:b/>
          <w:bCs/>
        </w:rPr>
        <w:t>£</w:t>
      </w:r>
      <w:r w:rsidR="009D2DB4">
        <w:rPr>
          <w:rFonts w:ascii="Lato" w:hAnsi="Lato"/>
          <w:b/>
          <w:bCs/>
        </w:rPr>
        <w:t>2</w:t>
      </w:r>
      <w:r w:rsidRPr="00401057">
        <w:rPr>
          <w:rFonts w:ascii="Lato" w:hAnsi="Lato"/>
          <w:b/>
          <w:bCs/>
        </w:rPr>
        <w:t>0.00</w:t>
      </w:r>
      <w:r>
        <w:rPr>
          <w:rFonts w:ascii="Lato" w:hAnsi="Lato"/>
          <w:b/>
          <w:bCs/>
        </w:rPr>
        <w:t xml:space="preserve"> + VAT</w:t>
      </w:r>
      <w:r w:rsidR="00516282">
        <w:rPr>
          <w:rFonts w:ascii="Lato" w:hAnsi="Lato"/>
          <w:b/>
          <w:bCs/>
        </w:rPr>
        <w:t xml:space="preserve"> </w:t>
      </w:r>
    </w:p>
    <w:p w14:paraId="0867A253" w14:textId="46CF1565" w:rsidR="00401057" w:rsidRPr="00401057" w:rsidRDefault="00401057" w:rsidP="00401057">
      <w:pPr>
        <w:pStyle w:val="ListParagraph"/>
        <w:numPr>
          <w:ilvl w:val="0"/>
          <w:numId w:val="23"/>
        </w:numPr>
        <w:rPr>
          <w:rFonts w:ascii="Lato" w:hAnsi="Lato"/>
          <w:b/>
          <w:bCs/>
        </w:rPr>
      </w:pPr>
      <w:r w:rsidRPr="00401057">
        <w:rPr>
          <w:rFonts w:ascii="Lato" w:hAnsi="Lato"/>
        </w:rPr>
        <w:t>Re-mark Fee</w:t>
      </w:r>
      <w:r w:rsidR="005701AE">
        <w:rPr>
          <w:rFonts w:ascii="Lato" w:hAnsi="Lato"/>
        </w:rPr>
        <w:t>:</w:t>
      </w:r>
      <w:r>
        <w:rPr>
          <w:rFonts w:ascii="Lato" w:hAnsi="Lato"/>
        </w:rPr>
        <w:t xml:space="preserve"> </w:t>
      </w:r>
      <w:r w:rsidRPr="00401057">
        <w:rPr>
          <w:rFonts w:ascii="Lato" w:hAnsi="Lato"/>
          <w:b/>
          <w:bCs/>
        </w:rPr>
        <w:t>£</w:t>
      </w:r>
      <w:r w:rsidR="009D2DB4">
        <w:rPr>
          <w:rFonts w:ascii="Lato" w:hAnsi="Lato"/>
          <w:b/>
          <w:bCs/>
        </w:rPr>
        <w:t>30</w:t>
      </w:r>
      <w:r w:rsidRPr="00401057">
        <w:rPr>
          <w:rFonts w:ascii="Lato" w:hAnsi="Lato"/>
          <w:b/>
          <w:bCs/>
        </w:rPr>
        <w:t>.00</w:t>
      </w:r>
      <w:r>
        <w:rPr>
          <w:rFonts w:ascii="Lato" w:hAnsi="Lato"/>
          <w:b/>
          <w:bCs/>
        </w:rPr>
        <w:t xml:space="preserve"> + VAT</w:t>
      </w:r>
      <w:r w:rsidR="00516282">
        <w:rPr>
          <w:rFonts w:ascii="Lato" w:hAnsi="Lato"/>
          <w:b/>
          <w:bCs/>
        </w:rPr>
        <w:t xml:space="preserve"> </w:t>
      </w:r>
    </w:p>
    <w:p w14:paraId="0E9F77E6" w14:textId="060BF701" w:rsidR="007A7FDE" w:rsidRPr="00401057" w:rsidRDefault="00401057" w:rsidP="00401057">
      <w:pPr>
        <w:pStyle w:val="ListParagraph"/>
        <w:numPr>
          <w:ilvl w:val="0"/>
          <w:numId w:val="23"/>
        </w:numPr>
        <w:rPr>
          <w:rFonts w:ascii="Lato" w:hAnsi="Lato"/>
        </w:rPr>
      </w:pPr>
      <w:r w:rsidRPr="00401057">
        <w:rPr>
          <w:rFonts w:ascii="Lato" w:hAnsi="Lato"/>
        </w:rPr>
        <w:t>Re-mark and Report</w:t>
      </w:r>
      <w:r w:rsidR="005701AE">
        <w:rPr>
          <w:rFonts w:ascii="Lato" w:hAnsi="Lato"/>
        </w:rPr>
        <w:t>:</w:t>
      </w:r>
      <w:r>
        <w:rPr>
          <w:rFonts w:ascii="Lato" w:hAnsi="Lato"/>
        </w:rPr>
        <w:t xml:space="preserve"> </w:t>
      </w:r>
      <w:r w:rsidRPr="00401057">
        <w:rPr>
          <w:rFonts w:ascii="Lato" w:hAnsi="Lato"/>
          <w:b/>
          <w:bCs/>
        </w:rPr>
        <w:t>£</w:t>
      </w:r>
      <w:r w:rsidR="009D2DB4">
        <w:rPr>
          <w:rFonts w:ascii="Lato" w:hAnsi="Lato"/>
          <w:b/>
          <w:bCs/>
        </w:rPr>
        <w:t>100</w:t>
      </w:r>
      <w:r w:rsidRPr="00401057">
        <w:rPr>
          <w:rFonts w:ascii="Lato" w:hAnsi="Lato"/>
          <w:b/>
          <w:bCs/>
        </w:rPr>
        <w:t>.00</w:t>
      </w:r>
      <w:r>
        <w:rPr>
          <w:rFonts w:ascii="Lato" w:hAnsi="Lato"/>
          <w:b/>
          <w:bCs/>
        </w:rPr>
        <w:t xml:space="preserve"> + VAT</w:t>
      </w:r>
      <w:r w:rsidR="00516282">
        <w:rPr>
          <w:rFonts w:ascii="Lato" w:hAnsi="Lato"/>
          <w:b/>
          <w:bCs/>
        </w:rPr>
        <w:t xml:space="preserve"> </w:t>
      </w:r>
    </w:p>
    <w:p w14:paraId="6925ED61" w14:textId="77777777" w:rsidR="0054438D" w:rsidRDefault="00B278D0" w:rsidP="00AE174B">
      <w:pPr>
        <w:rPr>
          <w:rStyle w:val="Hyperlink"/>
          <w:rFonts w:ascii="Lato" w:hAnsi="Lato"/>
        </w:rPr>
      </w:pPr>
      <w:r>
        <w:rPr>
          <w:rFonts w:ascii="Lato" w:hAnsi="Lato"/>
        </w:rPr>
        <w:t xml:space="preserve">For more information about each enquiry type please refer to the </w:t>
      </w:r>
      <w:r w:rsidR="008F4C4D">
        <w:rPr>
          <w:rFonts w:ascii="Lato" w:hAnsi="Lato"/>
        </w:rPr>
        <w:t xml:space="preserve">Result Enquiry and Appeals Policy </w:t>
      </w:r>
      <w:r w:rsidR="00401057">
        <w:rPr>
          <w:rFonts w:ascii="Lato" w:hAnsi="Lato"/>
        </w:rPr>
        <w:t>available on our website</w:t>
      </w:r>
      <w:r w:rsidR="00401057" w:rsidRPr="00A25C6C">
        <w:rPr>
          <w:rFonts w:ascii="Lato" w:hAnsi="Lato"/>
        </w:rPr>
        <w:t xml:space="preserve"> </w:t>
      </w:r>
      <w:hyperlink r:id="rId15" w:history="1">
        <w:r w:rsidR="00401057" w:rsidRPr="00A25C6C">
          <w:rPr>
            <w:rStyle w:val="Hyperlink"/>
            <w:rFonts w:ascii="Lato" w:hAnsi="Lato"/>
          </w:rPr>
          <w:t>https://www.rec.uk.com/about-the-rec/awarding-organisation</w:t>
        </w:r>
      </w:hyperlink>
      <w:r w:rsidR="0054438D">
        <w:rPr>
          <w:rStyle w:val="Hyperlink"/>
          <w:rFonts w:ascii="Lato" w:hAnsi="Lato"/>
        </w:rPr>
        <w:t xml:space="preserve">.  </w:t>
      </w:r>
    </w:p>
    <w:p w14:paraId="432F885F" w14:textId="39EC9C28" w:rsidR="00125E79" w:rsidRDefault="007C24A1" w:rsidP="00AE174B">
      <w:pPr>
        <w:rPr>
          <w:rFonts w:ascii="Lato" w:hAnsi="Lato"/>
        </w:rPr>
      </w:pPr>
      <w:r w:rsidRPr="00B93963">
        <w:rPr>
          <w:rFonts w:ascii="Lato" w:hAnsi="Lato"/>
          <w:b/>
          <w:bCs/>
        </w:rPr>
        <w:t>Important</w:t>
      </w:r>
      <w:r>
        <w:rPr>
          <w:rFonts w:ascii="Lato" w:hAnsi="Lato"/>
        </w:rPr>
        <w:t xml:space="preserve">: Requests for result enquiries </w:t>
      </w:r>
      <w:r w:rsidR="007036DB">
        <w:rPr>
          <w:rFonts w:ascii="Lato" w:hAnsi="Lato"/>
        </w:rPr>
        <w:t>must be accompanied by the relevant payment</w:t>
      </w:r>
      <w:r w:rsidR="00D3083D">
        <w:rPr>
          <w:rFonts w:ascii="Lato" w:hAnsi="Lato"/>
        </w:rPr>
        <w:t>.</w:t>
      </w:r>
    </w:p>
    <w:p w14:paraId="261747F7" w14:textId="2A577F61" w:rsidR="00B201FA" w:rsidRDefault="00B201FA" w:rsidP="00AE174B">
      <w:pPr>
        <w:rPr>
          <w:rFonts w:ascii="Lato" w:hAnsi="Lato"/>
        </w:rPr>
      </w:pPr>
    </w:p>
    <w:p w14:paraId="7D8600F5" w14:textId="77777777" w:rsidR="00B66655" w:rsidRDefault="00B66655">
      <w:pPr>
        <w:rPr>
          <w:rFonts w:ascii="Lato" w:hAnsi="Lato"/>
          <w:b/>
          <w:bCs/>
          <w:color w:val="5974D4"/>
          <w:sz w:val="40"/>
          <w:szCs w:val="40"/>
        </w:rPr>
      </w:pPr>
      <w:r>
        <w:br w:type="page"/>
      </w:r>
    </w:p>
    <w:p w14:paraId="15CD1AD3" w14:textId="5A334FB7" w:rsidR="00125E79" w:rsidRDefault="00125E79" w:rsidP="00125E79">
      <w:pPr>
        <w:pStyle w:val="Heading1"/>
      </w:pPr>
      <w:bookmarkStart w:id="13" w:name="_Toc219734120"/>
      <w:r>
        <w:lastRenderedPageBreak/>
        <w:t xml:space="preserve">Section </w:t>
      </w:r>
      <w:r w:rsidR="003636FF">
        <w:t>9</w:t>
      </w:r>
      <w:r>
        <w:t xml:space="preserve"> – Appeals Fees</w:t>
      </w:r>
      <w:bookmarkEnd w:id="13"/>
    </w:p>
    <w:p w14:paraId="00377B79" w14:textId="7D2CA745" w:rsidR="007036DB" w:rsidRPr="007036DB" w:rsidRDefault="007036DB" w:rsidP="007036DB">
      <w:pPr>
        <w:rPr>
          <w:rFonts w:ascii="Lato" w:hAnsi="Lato"/>
        </w:rPr>
      </w:pPr>
      <w:r w:rsidRPr="007036DB">
        <w:rPr>
          <w:rFonts w:ascii="Lato" w:hAnsi="Lato"/>
        </w:rPr>
        <w:t xml:space="preserve">We offer three levels of </w:t>
      </w:r>
      <w:r w:rsidR="005701AE">
        <w:rPr>
          <w:rFonts w:ascii="Lato" w:hAnsi="Lato"/>
        </w:rPr>
        <w:t>Appeal</w:t>
      </w:r>
      <w:r w:rsidRPr="007036DB">
        <w:rPr>
          <w:rFonts w:ascii="Lato" w:hAnsi="Lato"/>
        </w:rPr>
        <w:t xml:space="preserve">: </w:t>
      </w:r>
      <w:r w:rsidR="005701AE">
        <w:rPr>
          <w:rFonts w:ascii="Lato" w:hAnsi="Lato"/>
        </w:rPr>
        <w:t>Stage 1, Stage 2 and Independent Review</w:t>
      </w:r>
      <w:r w:rsidR="0047790F">
        <w:rPr>
          <w:rFonts w:ascii="Lato" w:hAnsi="Lato"/>
        </w:rPr>
        <w:t>.</w:t>
      </w:r>
    </w:p>
    <w:p w14:paraId="425FDC9B" w14:textId="44649E4F" w:rsidR="0047790F" w:rsidRDefault="0047790F" w:rsidP="007036DB">
      <w:pPr>
        <w:rPr>
          <w:rFonts w:ascii="Lato" w:hAnsi="Lato"/>
        </w:rPr>
      </w:pPr>
      <w:r>
        <w:rPr>
          <w:rFonts w:ascii="Lato" w:hAnsi="Lato"/>
        </w:rPr>
        <w:t xml:space="preserve">Each stage must </w:t>
      </w:r>
      <w:r w:rsidR="00F15E23">
        <w:rPr>
          <w:rFonts w:ascii="Lato" w:hAnsi="Lato"/>
        </w:rPr>
        <w:t xml:space="preserve">have </w:t>
      </w:r>
      <w:r>
        <w:rPr>
          <w:rFonts w:ascii="Lato" w:hAnsi="Lato"/>
        </w:rPr>
        <w:t>be</w:t>
      </w:r>
      <w:r w:rsidR="00F15E23">
        <w:rPr>
          <w:rFonts w:ascii="Lato" w:hAnsi="Lato"/>
        </w:rPr>
        <w:t>en</w:t>
      </w:r>
      <w:r>
        <w:rPr>
          <w:rFonts w:ascii="Lato" w:hAnsi="Lato"/>
        </w:rPr>
        <w:t xml:space="preserve"> </w:t>
      </w:r>
      <w:r w:rsidR="00885A10">
        <w:rPr>
          <w:rFonts w:ascii="Lato" w:hAnsi="Lato"/>
        </w:rPr>
        <w:t xml:space="preserve">fully exhausted before </w:t>
      </w:r>
      <w:r w:rsidR="00F15E23">
        <w:rPr>
          <w:rFonts w:ascii="Lato" w:hAnsi="Lato"/>
        </w:rPr>
        <w:t>appl</w:t>
      </w:r>
      <w:r w:rsidR="009B6B3C">
        <w:rPr>
          <w:rFonts w:ascii="Lato" w:hAnsi="Lato"/>
        </w:rPr>
        <w:t xml:space="preserve">icants are able to </w:t>
      </w:r>
      <w:r w:rsidR="00F15E23">
        <w:rPr>
          <w:rFonts w:ascii="Lato" w:hAnsi="Lato"/>
        </w:rPr>
        <w:t>mov</w:t>
      </w:r>
      <w:r w:rsidR="009B6B3C">
        <w:rPr>
          <w:rFonts w:ascii="Lato" w:hAnsi="Lato"/>
        </w:rPr>
        <w:t>e to the next stage.</w:t>
      </w:r>
      <w:r w:rsidR="00F15E23">
        <w:rPr>
          <w:rFonts w:ascii="Lato" w:hAnsi="Lato"/>
        </w:rPr>
        <w:t xml:space="preserve"> </w:t>
      </w:r>
      <w:r w:rsidR="00885A10">
        <w:rPr>
          <w:rFonts w:ascii="Lato" w:hAnsi="Lato"/>
        </w:rPr>
        <w:t xml:space="preserve">  </w:t>
      </w:r>
    </w:p>
    <w:p w14:paraId="6B8875E5" w14:textId="351A05DE" w:rsidR="007036DB" w:rsidRPr="007036DB" w:rsidRDefault="007036DB" w:rsidP="007036DB">
      <w:pPr>
        <w:rPr>
          <w:rFonts w:ascii="Lato" w:hAnsi="Lato"/>
        </w:rPr>
      </w:pPr>
      <w:r w:rsidRPr="007036DB">
        <w:rPr>
          <w:rFonts w:ascii="Lato" w:hAnsi="Lato"/>
        </w:rPr>
        <w:t>The associated costs for each level are as follows:</w:t>
      </w:r>
    </w:p>
    <w:p w14:paraId="3F994AB0" w14:textId="491E767D" w:rsidR="005701AE" w:rsidRPr="005701AE" w:rsidRDefault="007036DB" w:rsidP="005701AE">
      <w:pPr>
        <w:rPr>
          <w:rFonts w:ascii="Lato" w:hAnsi="Lato"/>
          <w:b/>
          <w:bCs/>
        </w:rPr>
      </w:pPr>
      <w:r w:rsidRPr="007036DB">
        <w:rPr>
          <w:rFonts w:ascii="Lato" w:hAnsi="Lato"/>
        </w:rPr>
        <w:t>•</w:t>
      </w:r>
      <w:r w:rsidRPr="007036DB">
        <w:rPr>
          <w:rFonts w:ascii="Lato" w:hAnsi="Lato"/>
        </w:rPr>
        <w:tab/>
      </w:r>
      <w:r>
        <w:rPr>
          <w:rFonts w:ascii="Lato" w:hAnsi="Lato"/>
        </w:rPr>
        <w:t xml:space="preserve">Stage 1: </w:t>
      </w:r>
      <w:r w:rsidRPr="007036DB">
        <w:rPr>
          <w:rFonts w:ascii="Lato" w:hAnsi="Lato"/>
        </w:rPr>
        <w:t xml:space="preserve"> </w:t>
      </w:r>
      <w:r w:rsidR="005701AE" w:rsidRPr="005701AE">
        <w:rPr>
          <w:rFonts w:ascii="Lato" w:hAnsi="Lato"/>
          <w:b/>
          <w:bCs/>
        </w:rPr>
        <w:t>£</w:t>
      </w:r>
      <w:r w:rsidR="009D2DB4">
        <w:rPr>
          <w:rFonts w:ascii="Lato" w:hAnsi="Lato"/>
          <w:b/>
          <w:bCs/>
        </w:rPr>
        <w:t>90</w:t>
      </w:r>
      <w:r w:rsidR="005701AE" w:rsidRPr="005701AE">
        <w:rPr>
          <w:rFonts w:ascii="Lato" w:hAnsi="Lato"/>
          <w:b/>
          <w:bCs/>
        </w:rPr>
        <w:t>.00</w:t>
      </w:r>
      <w:r w:rsidR="005701AE">
        <w:rPr>
          <w:rFonts w:ascii="Lato" w:hAnsi="Lato"/>
          <w:b/>
          <w:bCs/>
        </w:rPr>
        <w:t xml:space="preserve"> + VAT</w:t>
      </w:r>
      <w:r w:rsidR="00516282">
        <w:rPr>
          <w:rFonts w:ascii="Lato" w:hAnsi="Lato"/>
          <w:b/>
          <w:bCs/>
        </w:rPr>
        <w:t xml:space="preserve"> </w:t>
      </w:r>
    </w:p>
    <w:p w14:paraId="763F4A9F" w14:textId="599BB22E" w:rsidR="007036DB" w:rsidRPr="007036DB" w:rsidRDefault="007036DB" w:rsidP="007036DB">
      <w:pPr>
        <w:rPr>
          <w:rFonts w:ascii="Lato" w:hAnsi="Lato"/>
        </w:rPr>
      </w:pPr>
      <w:r w:rsidRPr="007036DB">
        <w:rPr>
          <w:rFonts w:ascii="Lato" w:hAnsi="Lato"/>
        </w:rPr>
        <w:t>•</w:t>
      </w:r>
      <w:r w:rsidRPr="007036DB">
        <w:rPr>
          <w:rFonts w:ascii="Lato" w:hAnsi="Lato"/>
        </w:rPr>
        <w:tab/>
      </w:r>
      <w:r>
        <w:rPr>
          <w:rFonts w:ascii="Lato" w:hAnsi="Lato"/>
        </w:rPr>
        <w:t xml:space="preserve">Stage 2: </w:t>
      </w:r>
      <w:r w:rsidR="005701AE" w:rsidRPr="005701AE">
        <w:rPr>
          <w:rFonts w:ascii="Lato" w:hAnsi="Lato"/>
          <w:b/>
          <w:bCs/>
        </w:rPr>
        <w:t>£</w:t>
      </w:r>
      <w:r w:rsidR="009D2DB4">
        <w:rPr>
          <w:rFonts w:ascii="Lato" w:hAnsi="Lato"/>
          <w:b/>
          <w:bCs/>
        </w:rPr>
        <w:t>20</w:t>
      </w:r>
      <w:r w:rsidR="005701AE" w:rsidRPr="005701AE">
        <w:rPr>
          <w:rFonts w:ascii="Lato" w:hAnsi="Lato"/>
          <w:b/>
          <w:bCs/>
        </w:rPr>
        <w:t>0.00</w:t>
      </w:r>
      <w:r w:rsidR="005701AE">
        <w:rPr>
          <w:rFonts w:ascii="Lato" w:hAnsi="Lato"/>
          <w:b/>
          <w:bCs/>
        </w:rPr>
        <w:t xml:space="preserve"> </w:t>
      </w:r>
      <w:r w:rsidRPr="005701AE">
        <w:rPr>
          <w:rFonts w:ascii="Lato" w:hAnsi="Lato"/>
          <w:b/>
          <w:bCs/>
        </w:rPr>
        <w:t>+ VAT</w:t>
      </w:r>
      <w:r w:rsidR="00516282">
        <w:rPr>
          <w:rFonts w:ascii="Lato" w:hAnsi="Lato"/>
          <w:b/>
          <w:bCs/>
        </w:rPr>
        <w:t xml:space="preserve"> </w:t>
      </w:r>
    </w:p>
    <w:p w14:paraId="751EA9AC" w14:textId="7FD2A545" w:rsidR="007036DB" w:rsidRPr="007036DB" w:rsidRDefault="007036DB" w:rsidP="007036DB">
      <w:pPr>
        <w:rPr>
          <w:rFonts w:ascii="Lato" w:hAnsi="Lato"/>
        </w:rPr>
      </w:pPr>
      <w:r w:rsidRPr="007036DB">
        <w:rPr>
          <w:rFonts w:ascii="Lato" w:hAnsi="Lato"/>
        </w:rPr>
        <w:t>•</w:t>
      </w:r>
      <w:r w:rsidRPr="007036DB">
        <w:rPr>
          <w:rFonts w:ascii="Lato" w:hAnsi="Lato"/>
        </w:rPr>
        <w:tab/>
      </w:r>
      <w:r>
        <w:rPr>
          <w:rFonts w:ascii="Lato" w:hAnsi="Lato"/>
        </w:rPr>
        <w:t xml:space="preserve">Independent </w:t>
      </w:r>
      <w:r w:rsidR="005701AE">
        <w:rPr>
          <w:rFonts w:ascii="Lato" w:hAnsi="Lato"/>
        </w:rPr>
        <w:t>Review:</w:t>
      </w:r>
      <w:r w:rsidRPr="007036DB">
        <w:rPr>
          <w:rFonts w:ascii="Lato" w:hAnsi="Lato"/>
        </w:rPr>
        <w:t xml:space="preserve"> </w:t>
      </w:r>
      <w:r w:rsidR="005701AE" w:rsidRPr="005701AE">
        <w:rPr>
          <w:rFonts w:ascii="Lato" w:hAnsi="Lato"/>
          <w:b/>
          <w:bCs/>
        </w:rPr>
        <w:t>£</w:t>
      </w:r>
      <w:r w:rsidR="009D2DB4">
        <w:rPr>
          <w:rFonts w:ascii="Lato" w:hAnsi="Lato"/>
          <w:b/>
          <w:bCs/>
        </w:rPr>
        <w:t>40</w:t>
      </w:r>
      <w:r w:rsidR="005701AE" w:rsidRPr="005701AE">
        <w:rPr>
          <w:rFonts w:ascii="Lato" w:hAnsi="Lato"/>
          <w:b/>
          <w:bCs/>
        </w:rPr>
        <w:t>0.00</w:t>
      </w:r>
      <w:r w:rsidRPr="005701AE">
        <w:rPr>
          <w:rFonts w:ascii="Lato" w:hAnsi="Lato"/>
          <w:b/>
          <w:bCs/>
        </w:rPr>
        <w:t xml:space="preserve"> + VAT</w:t>
      </w:r>
      <w:r w:rsidR="00516282">
        <w:rPr>
          <w:rFonts w:ascii="Lato" w:hAnsi="Lato"/>
          <w:b/>
          <w:bCs/>
        </w:rPr>
        <w:t xml:space="preserve"> </w:t>
      </w:r>
    </w:p>
    <w:p w14:paraId="34602BB0" w14:textId="0031CD5E" w:rsidR="007036DB" w:rsidRPr="007036DB" w:rsidRDefault="007036DB" w:rsidP="007036DB">
      <w:pPr>
        <w:rPr>
          <w:rFonts w:ascii="Lato" w:hAnsi="Lato"/>
        </w:rPr>
      </w:pPr>
      <w:r w:rsidRPr="007036DB">
        <w:rPr>
          <w:rFonts w:ascii="Lato" w:hAnsi="Lato"/>
        </w:rPr>
        <w:t xml:space="preserve">For more information about each enquiry type please refer to the Result Enquiry and Appeals Policy available on our website </w:t>
      </w:r>
      <w:hyperlink r:id="rId16" w:history="1">
        <w:r w:rsidR="00B93963" w:rsidRPr="00BA0A33">
          <w:rPr>
            <w:rStyle w:val="Hyperlink"/>
            <w:rFonts w:ascii="Lato" w:hAnsi="Lato"/>
          </w:rPr>
          <w:t>https://www.rec.uk.com/about-the-rec/awarding-organisation</w:t>
        </w:r>
      </w:hyperlink>
      <w:r w:rsidR="00B93963">
        <w:rPr>
          <w:rFonts w:ascii="Lato" w:hAnsi="Lato"/>
        </w:rPr>
        <w:t xml:space="preserve">. </w:t>
      </w:r>
      <w:r w:rsidRPr="007036DB">
        <w:rPr>
          <w:rFonts w:ascii="Lato" w:hAnsi="Lato"/>
        </w:rPr>
        <w:t xml:space="preserve">  </w:t>
      </w:r>
    </w:p>
    <w:p w14:paraId="3280A377" w14:textId="0167E8CF" w:rsidR="00452C28" w:rsidRDefault="007036DB" w:rsidP="007036DB">
      <w:pPr>
        <w:rPr>
          <w:rFonts w:ascii="Lato" w:hAnsi="Lato"/>
        </w:rPr>
      </w:pPr>
      <w:r w:rsidRPr="00B93963">
        <w:rPr>
          <w:rFonts w:ascii="Lato" w:hAnsi="Lato"/>
          <w:b/>
          <w:bCs/>
        </w:rPr>
        <w:t>Important</w:t>
      </w:r>
      <w:r w:rsidRPr="007036DB">
        <w:rPr>
          <w:rFonts w:ascii="Lato" w:hAnsi="Lato"/>
        </w:rPr>
        <w:t xml:space="preserve">: Requests for </w:t>
      </w:r>
      <w:r w:rsidR="00B93963">
        <w:rPr>
          <w:rFonts w:ascii="Lato" w:hAnsi="Lato"/>
        </w:rPr>
        <w:t xml:space="preserve">appeals </w:t>
      </w:r>
      <w:r w:rsidRPr="007036DB">
        <w:rPr>
          <w:rFonts w:ascii="Lato" w:hAnsi="Lato"/>
        </w:rPr>
        <w:t>must be accompanied by the relevant payment</w:t>
      </w:r>
      <w:r w:rsidR="00885A11">
        <w:rPr>
          <w:rFonts w:ascii="Lato" w:hAnsi="Lato"/>
        </w:rPr>
        <w:t xml:space="preserve"> and where an appeal is successful, all associated </w:t>
      </w:r>
      <w:r w:rsidR="00491125">
        <w:rPr>
          <w:rFonts w:ascii="Lato" w:hAnsi="Lato"/>
        </w:rPr>
        <w:t xml:space="preserve">appeal fees will be refunded. </w:t>
      </w:r>
    </w:p>
    <w:p w14:paraId="3C4231C4" w14:textId="2D9184E8" w:rsidR="003A681D" w:rsidRDefault="003A681D" w:rsidP="003A681D">
      <w:pPr>
        <w:pStyle w:val="Heading1"/>
      </w:pPr>
      <w:bookmarkStart w:id="14" w:name="_Toc219734121"/>
      <w:r>
        <w:t xml:space="preserve">Section </w:t>
      </w:r>
      <w:r w:rsidR="003636FF">
        <w:t>10</w:t>
      </w:r>
      <w:r>
        <w:t xml:space="preserve"> – </w:t>
      </w:r>
      <w:r w:rsidR="00C96845">
        <w:t xml:space="preserve">Other </w:t>
      </w:r>
      <w:r>
        <w:t>Fees</w:t>
      </w:r>
      <w:bookmarkEnd w:id="14"/>
      <w:r>
        <w:t xml:space="preserve"> </w:t>
      </w:r>
    </w:p>
    <w:p w14:paraId="0CA8A157" w14:textId="27C69E95" w:rsidR="003A681D" w:rsidRDefault="0041367F" w:rsidP="007036DB">
      <w:pPr>
        <w:rPr>
          <w:rFonts w:ascii="Lato" w:hAnsi="Lato"/>
        </w:rPr>
      </w:pPr>
      <w:r>
        <w:rPr>
          <w:rFonts w:ascii="Lato" w:hAnsi="Lato"/>
        </w:rPr>
        <w:t>In addition to the fees listed above</w:t>
      </w:r>
      <w:r w:rsidR="003A316F">
        <w:rPr>
          <w:rFonts w:ascii="Lato" w:hAnsi="Lato"/>
        </w:rPr>
        <w:t xml:space="preserve"> RECAO reserves the right to impose </w:t>
      </w:r>
      <w:r w:rsidR="00B64743">
        <w:rPr>
          <w:rFonts w:ascii="Lato" w:hAnsi="Lato"/>
        </w:rPr>
        <w:t xml:space="preserve">other fees.  These fees will normally relate </w:t>
      </w:r>
      <w:r w:rsidR="002F63E5">
        <w:rPr>
          <w:rFonts w:ascii="Lato" w:hAnsi="Lato"/>
        </w:rPr>
        <w:t xml:space="preserve">to non-standard </w:t>
      </w:r>
      <w:r w:rsidR="00342471">
        <w:rPr>
          <w:rFonts w:ascii="Lato" w:hAnsi="Lato"/>
        </w:rPr>
        <w:t>fees,</w:t>
      </w:r>
      <w:r w:rsidR="000A71C1">
        <w:rPr>
          <w:rFonts w:ascii="Lato" w:hAnsi="Lato"/>
        </w:rPr>
        <w:t xml:space="preserve"> or</w:t>
      </w:r>
      <w:r w:rsidR="00001623">
        <w:rPr>
          <w:rFonts w:ascii="Lato" w:hAnsi="Lato"/>
        </w:rPr>
        <w:t xml:space="preserve"> </w:t>
      </w:r>
      <w:r w:rsidR="0051456A">
        <w:rPr>
          <w:rFonts w:ascii="Lato" w:hAnsi="Lato"/>
        </w:rPr>
        <w:t xml:space="preserve">the </w:t>
      </w:r>
      <w:r w:rsidR="00001623">
        <w:rPr>
          <w:rFonts w:ascii="Lato" w:hAnsi="Lato"/>
        </w:rPr>
        <w:t xml:space="preserve">recouping of costs </w:t>
      </w:r>
      <w:r w:rsidR="0051456A">
        <w:rPr>
          <w:rFonts w:ascii="Lato" w:hAnsi="Lato"/>
        </w:rPr>
        <w:t xml:space="preserve">incurred to the RECAO </w:t>
      </w:r>
      <w:r w:rsidR="00001623">
        <w:rPr>
          <w:rFonts w:ascii="Lato" w:hAnsi="Lato"/>
        </w:rPr>
        <w:t xml:space="preserve">due to </w:t>
      </w:r>
      <w:r w:rsidR="003F149A">
        <w:rPr>
          <w:rFonts w:ascii="Lato" w:hAnsi="Lato"/>
        </w:rPr>
        <w:t>last minute centre or learner changes</w:t>
      </w:r>
      <w:r w:rsidR="000A71C1">
        <w:rPr>
          <w:rFonts w:ascii="Lato" w:hAnsi="Lato"/>
        </w:rPr>
        <w:t>.</w:t>
      </w:r>
    </w:p>
    <w:p w14:paraId="63E6A6A9" w14:textId="781C23FE" w:rsidR="000A71C1" w:rsidRDefault="004B5AE4" w:rsidP="007036DB">
      <w:pPr>
        <w:rPr>
          <w:rFonts w:ascii="Lato" w:hAnsi="Lato"/>
        </w:rPr>
      </w:pPr>
      <w:r>
        <w:rPr>
          <w:rFonts w:ascii="Lato" w:hAnsi="Lato"/>
        </w:rPr>
        <w:t>Examples of the additional fees we may charge include</w:t>
      </w:r>
      <w:r w:rsidR="006B42D2">
        <w:rPr>
          <w:rFonts w:ascii="Lato" w:hAnsi="Lato"/>
        </w:rPr>
        <w:t xml:space="preserve"> (this list is not exhaustive):</w:t>
      </w:r>
    </w:p>
    <w:p w14:paraId="4C514586" w14:textId="4CC5B84F" w:rsidR="0094300D" w:rsidRPr="00123296" w:rsidRDefault="00AC7B18" w:rsidP="006B42D2">
      <w:pPr>
        <w:pStyle w:val="ListParagraph"/>
        <w:numPr>
          <w:ilvl w:val="0"/>
          <w:numId w:val="24"/>
        </w:numPr>
        <w:rPr>
          <w:rFonts w:ascii="Lato" w:hAnsi="Lato"/>
        </w:rPr>
      </w:pPr>
      <w:r w:rsidRPr="00123296">
        <w:rPr>
          <w:rFonts w:ascii="Lato" w:hAnsi="Lato"/>
        </w:rPr>
        <w:t>Full registration fee where a candidate</w:t>
      </w:r>
      <w:r w:rsidR="004F50E2" w:rsidRPr="00123296">
        <w:rPr>
          <w:rFonts w:ascii="Lato" w:hAnsi="Lato"/>
        </w:rPr>
        <w:t xml:space="preserve"> has </w:t>
      </w:r>
      <w:r w:rsidR="00B972E0" w:rsidRPr="00123296">
        <w:rPr>
          <w:rFonts w:ascii="Lato" w:hAnsi="Lato"/>
        </w:rPr>
        <w:t xml:space="preserve">previously </w:t>
      </w:r>
      <w:r w:rsidR="004F50E2" w:rsidRPr="00123296">
        <w:rPr>
          <w:rFonts w:ascii="Lato" w:hAnsi="Lato"/>
        </w:rPr>
        <w:t xml:space="preserve">withdrawn </w:t>
      </w:r>
      <w:r w:rsidR="00D458AB" w:rsidRPr="00123296">
        <w:rPr>
          <w:rFonts w:ascii="Lato" w:hAnsi="Lato"/>
        </w:rPr>
        <w:t>within 48 hours of the examination</w:t>
      </w:r>
      <w:r w:rsidR="00B972E0" w:rsidRPr="00123296">
        <w:rPr>
          <w:rFonts w:ascii="Lato" w:hAnsi="Lato"/>
        </w:rPr>
        <w:t xml:space="preserve"> without a valid reason.</w:t>
      </w:r>
      <w:r w:rsidR="00D458AB" w:rsidRPr="00123296">
        <w:rPr>
          <w:rFonts w:ascii="Lato" w:hAnsi="Lato"/>
        </w:rPr>
        <w:t xml:space="preserve"> </w:t>
      </w:r>
    </w:p>
    <w:p w14:paraId="3BF9BFF3" w14:textId="792C718A" w:rsidR="00A117F9" w:rsidRDefault="00882DF6" w:rsidP="006B42D2">
      <w:pPr>
        <w:pStyle w:val="ListParagraph"/>
        <w:numPr>
          <w:ilvl w:val="0"/>
          <w:numId w:val="24"/>
        </w:numPr>
        <w:rPr>
          <w:rFonts w:ascii="Lato" w:hAnsi="Lato"/>
        </w:rPr>
      </w:pPr>
      <w:r w:rsidRPr="00882DF6">
        <w:rPr>
          <w:rFonts w:ascii="Lato" w:hAnsi="Lato"/>
        </w:rPr>
        <w:t>EQA fees</w:t>
      </w:r>
      <w:r w:rsidR="009D5147">
        <w:rPr>
          <w:rFonts w:ascii="Lato" w:hAnsi="Lato"/>
        </w:rPr>
        <w:t xml:space="preserve"> incurred</w:t>
      </w:r>
      <w:r>
        <w:rPr>
          <w:rFonts w:ascii="Lato" w:hAnsi="Lato"/>
        </w:rPr>
        <w:t xml:space="preserve"> where</w:t>
      </w:r>
      <w:r w:rsidR="00A117F9">
        <w:rPr>
          <w:rFonts w:ascii="Lato" w:hAnsi="Lato"/>
        </w:rPr>
        <w:t>:</w:t>
      </w:r>
    </w:p>
    <w:p w14:paraId="4239E009" w14:textId="77777777" w:rsidR="00A117F9" w:rsidRDefault="00A117F9" w:rsidP="00A117F9">
      <w:pPr>
        <w:pStyle w:val="ListParagraph"/>
        <w:numPr>
          <w:ilvl w:val="1"/>
          <w:numId w:val="24"/>
        </w:numPr>
        <w:rPr>
          <w:rFonts w:ascii="Lato" w:hAnsi="Lato"/>
        </w:rPr>
      </w:pPr>
      <w:r>
        <w:rPr>
          <w:rFonts w:ascii="Lato" w:hAnsi="Lato"/>
        </w:rPr>
        <w:t>A</w:t>
      </w:r>
      <w:r w:rsidR="00882DF6">
        <w:rPr>
          <w:rFonts w:ascii="Lato" w:hAnsi="Lato"/>
        </w:rPr>
        <w:t xml:space="preserve"> </w:t>
      </w:r>
      <w:r w:rsidR="00BE7F7C">
        <w:rPr>
          <w:rFonts w:ascii="Lato" w:hAnsi="Lato"/>
        </w:rPr>
        <w:t>C</w:t>
      </w:r>
      <w:r w:rsidR="00882DF6">
        <w:rPr>
          <w:rFonts w:ascii="Lato" w:hAnsi="Lato"/>
        </w:rPr>
        <w:t xml:space="preserve">entre refuses </w:t>
      </w:r>
      <w:r w:rsidR="00267EC0">
        <w:rPr>
          <w:rFonts w:ascii="Lato" w:hAnsi="Lato"/>
        </w:rPr>
        <w:t>entry</w:t>
      </w:r>
      <w:r w:rsidR="00BE7F7C">
        <w:rPr>
          <w:rFonts w:ascii="Lato" w:hAnsi="Lato"/>
        </w:rPr>
        <w:t xml:space="preserve"> to the EQA, </w:t>
      </w:r>
    </w:p>
    <w:p w14:paraId="10D04C70" w14:textId="67730E24" w:rsidR="00C30754" w:rsidRDefault="00A117F9" w:rsidP="00A117F9">
      <w:pPr>
        <w:pStyle w:val="ListParagraph"/>
        <w:numPr>
          <w:ilvl w:val="1"/>
          <w:numId w:val="24"/>
        </w:numPr>
        <w:rPr>
          <w:rFonts w:ascii="Lato" w:hAnsi="Lato"/>
        </w:rPr>
      </w:pPr>
      <w:r>
        <w:rPr>
          <w:rFonts w:ascii="Lato" w:hAnsi="Lato"/>
        </w:rPr>
        <w:t>A Centre</w:t>
      </w:r>
      <w:r w:rsidR="00C30754">
        <w:rPr>
          <w:rFonts w:ascii="Lato" w:hAnsi="Lato"/>
        </w:rPr>
        <w:t>/Learner</w:t>
      </w:r>
      <w:r>
        <w:rPr>
          <w:rFonts w:ascii="Lato" w:hAnsi="Lato"/>
        </w:rPr>
        <w:t xml:space="preserve"> changes </w:t>
      </w:r>
      <w:r w:rsidR="00C30754">
        <w:rPr>
          <w:rFonts w:ascii="Lato" w:hAnsi="Lato"/>
        </w:rPr>
        <w:t>a pre-arranged meeting on the day,</w:t>
      </w:r>
    </w:p>
    <w:p w14:paraId="195161B3" w14:textId="6F76B970" w:rsidR="00882DF6" w:rsidRDefault="00C30754" w:rsidP="00A117F9">
      <w:pPr>
        <w:pStyle w:val="ListParagraph"/>
        <w:numPr>
          <w:ilvl w:val="1"/>
          <w:numId w:val="24"/>
        </w:numPr>
        <w:rPr>
          <w:rFonts w:ascii="Lato" w:hAnsi="Lato"/>
        </w:rPr>
      </w:pPr>
      <w:r>
        <w:rPr>
          <w:rFonts w:ascii="Lato" w:hAnsi="Lato"/>
        </w:rPr>
        <w:t>T</w:t>
      </w:r>
      <w:r w:rsidR="00D90FDA">
        <w:rPr>
          <w:rFonts w:ascii="Lato" w:hAnsi="Lato"/>
        </w:rPr>
        <w:t xml:space="preserve">he </w:t>
      </w:r>
      <w:r>
        <w:rPr>
          <w:rFonts w:ascii="Lato" w:hAnsi="Lato"/>
        </w:rPr>
        <w:t>Centre</w:t>
      </w:r>
      <w:r w:rsidR="00B8347D">
        <w:rPr>
          <w:rFonts w:ascii="Lato" w:hAnsi="Lato"/>
        </w:rPr>
        <w:t>/</w:t>
      </w:r>
      <w:r w:rsidR="00D90FDA">
        <w:rPr>
          <w:rFonts w:ascii="Lato" w:hAnsi="Lato"/>
        </w:rPr>
        <w:t>Learner fails to attend</w:t>
      </w:r>
      <w:r w:rsidR="00882DF6">
        <w:rPr>
          <w:rFonts w:ascii="Lato" w:hAnsi="Lato"/>
        </w:rPr>
        <w:t xml:space="preserve"> </w:t>
      </w:r>
      <w:r w:rsidR="00D90FDA">
        <w:rPr>
          <w:rFonts w:ascii="Lato" w:hAnsi="Lato"/>
        </w:rPr>
        <w:t>a pre-agreed meeting</w:t>
      </w:r>
      <w:r w:rsidR="00B8347D">
        <w:rPr>
          <w:rFonts w:ascii="Lato" w:hAnsi="Lato"/>
        </w:rPr>
        <w:t>,</w:t>
      </w:r>
    </w:p>
    <w:p w14:paraId="38B4E22B" w14:textId="2B7DA531" w:rsidR="00B8347D" w:rsidRDefault="00B8347D" w:rsidP="00A117F9">
      <w:pPr>
        <w:pStyle w:val="ListParagraph"/>
        <w:numPr>
          <w:ilvl w:val="1"/>
          <w:numId w:val="24"/>
        </w:numPr>
        <w:rPr>
          <w:rFonts w:ascii="Lato" w:hAnsi="Lato"/>
        </w:rPr>
      </w:pPr>
      <w:r>
        <w:rPr>
          <w:rFonts w:ascii="Lato" w:hAnsi="Lato"/>
        </w:rPr>
        <w:t xml:space="preserve">A Centre/Learner </w:t>
      </w:r>
      <w:r w:rsidR="0051456A">
        <w:rPr>
          <w:rFonts w:ascii="Lato" w:hAnsi="Lato"/>
        </w:rPr>
        <w:t>fails to provide access to required documentation</w:t>
      </w:r>
      <w:r w:rsidR="001D2BB5">
        <w:rPr>
          <w:rFonts w:ascii="Lato" w:hAnsi="Lato"/>
        </w:rPr>
        <w:t>.</w:t>
      </w:r>
    </w:p>
    <w:p w14:paraId="0E371382" w14:textId="709E66E6" w:rsidR="001D2BB5" w:rsidRDefault="001D2BB5" w:rsidP="001D2BB5">
      <w:pPr>
        <w:pStyle w:val="ListParagraph"/>
        <w:numPr>
          <w:ilvl w:val="0"/>
          <w:numId w:val="24"/>
        </w:numPr>
        <w:rPr>
          <w:rFonts w:ascii="Lato" w:hAnsi="Lato"/>
        </w:rPr>
      </w:pPr>
      <w:r>
        <w:rPr>
          <w:rFonts w:ascii="Lato" w:hAnsi="Lato"/>
        </w:rPr>
        <w:t xml:space="preserve">The passing on of </w:t>
      </w:r>
      <w:r w:rsidR="00155FBE">
        <w:rPr>
          <w:rFonts w:ascii="Lato" w:hAnsi="Lato"/>
        </w:rPr>
        <w:t>any fee imposed on the RECAO as a result of an action/inaction of a Centre/Learner</w:t>
      </w:r>
      <w:r w:rsidR="00D70FD5">
        <w:rPr>
          <w:rFonts w:ascii="Lato" w:hAnsi="Lato"/>
        </w:rPr>
        <w:t>.</w:t>
      </w:r>
      <w:r w:rsidR="00155FBE">
        <w:rPr>
          <w:rFonts w:ascii="Lato" w:hAnsi="Lato"/>
        </w:rPr>
        <w:t xml:space="preserve"> </w:t>
      </w:r>
    </w:p>
    <w:p w14:paraId="1B845DDF" w14:textId="32096C5A" w:rsidR="000A71C1" w:rsidRDefault="00621E26" w:rsidP="007036DB">
      <w:pPr>
        <w:rPr>
          <w:rFonts w:ascii="Lato" w:hAnsi="Lato"/>
        </w:rPr>
      </w:pPr>
      <w:r>
        <w:rPr>
          <w:rFonts w:ascii="Lato" w:hAnsi="Lato"/>
        </w:rPr>
        <w:t>The term ‘</w:t>
      </w:r>
      <w:r w:rsidR="00D70FD5">
        <w:rPr>
          <w:rFonts w:ascii="Lato" w:hAnsi="Lato"/>
        </w:rPr>
        <w:t>Centre</w:t>
      </w:r>
      <w:r>
        <w:rPr>
          <w:rFonts w:ascii="Lato" w:hAnsi="Lato"/>
        </w:rPr>
        <w:t xml:space="preserve">’ encompasses the Centre, Centre Staff and </w:t>
      </w:r>
      <w:r w:rsidR="00EA58AD">
        <w:rPr>
          <w:rFonts w:ascii="Lato" w:hAnsi="Lato"/>
        </w:rPr>
        <w:t xml:space="preserve">any </w:t>
      </w:r>
      <w:r w:rsidR="00342471">
        <w:rPr>
          <w:rFonts w:ascii="Lato" w:hAnsi="Lato"/>
        </w:rPr>
        <w:t>third-party</w:t>
      </w:r>
      <w:r w:rsidR="00EA58AD">
        <w:rPr>
          <w:rFonts w:ascii="Lato" w:hAnsi="Lato"/>
        </w:rPr>
        <w:t xml:space="preserve"> </w:t>
      </w:r>
      <w:r w:rsidR="004D065B">
        <w:rPr>
          <w:rFonts w:ascii="Lato" w:hAnsi="Lato"/>
        </w:rPr>
        <w:t>organisations or individuals involved in the delivery of RECAO qualifications.</w:t>
      </w:r>
    </w:p>
    <w:sectPr w:rsidR="000A71C1" w:rsidSect="003F0141">
      <w:footerReference w:type="default" r:id="rId17"/>
      <w:footnotePr>
        <w:pos w:val="beneathText"/>
      </w:footnotePr>
      <w:pgSz w:w="11905" w:h="16838" w:orient="landscape" w:code="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5B97" w14:textId="77777777" w:rsidR="006E08A7" w:rsidRDefault="006E08A7" w:rsidP="003C2570">
      <w:pPr>
        <w:spacing w:after="0" w:line="240" w:lineRule="auto"/>
      </w:pPr>
      <w:r>
        <w:separator/>
      </w:r>
    </w:p>
  </w:endnote>
  <w:endnote w:type="continuationSeparator" w:id="0">
    <w:p w14:paraId="538EA9E0" w14:textId="77777777" w:rsidR="006E08A7" w:rsidRDefault="006E08A7" w:rsidP="003C2570">
      <w:pPr>
        <w:spacing w:after="0" w:line="240" w:lineRule="auto"/>
      </w:pPr>
      <w:r>
        <w:continuationSeparator/>
      </w:r>
    </w:p>
  </w:endnote>
  <w:endnote w:type="continuationNotice" w:id="1">
    <w:p w14:paraId="639B9FA7" w14:textId="77777777" w:rsidR="006E08A7" w:rsidRDefault="006E08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832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B9D70F" w14:textId="2299AA0F" w:rsidR="003C2570" w:rsidRDefault="00300675">
        <w:pPr>
          <w:pStyle w:val="Footer"/>
        </w:pPr>
        <w:r w:rsidRPr="00A25C6C">
          <w:rPr>
            <w:rFonts w:ascii="Lato" w:hAnsi="Lato"/>
            <w:sz w:val="20"/>
            <w:szCs w:val="20"/>
          </w:rPr>
          <w:t>AOPol_F</w:t>
        </w:r>
        <w:r>
          <w:rPr>
            <w:rFonts w:ascii="Lato" w:hAnsi="Lato"/>
            <w:sz w:val="20"/>
            <w:szCs w:val="20"/>
          </w:rPr>
          <w:t>EE</w:t>
        </w:r>
        <w:r w:rsidRPr="00A25C6C">
          <w:rPr>
            <w:rFonts w:ascii="Lato" w:hAnsi="Lato"/>
            <w:sz w:val="20"/>
            <w:szCs w:val="20"/>
          </w:rPr>
          <w:t>_SC_</w:t>
        </w:r>
        <w:r>
          <w:rPr>
            <w:rFonts w:ascii="Lato" w:hAnsi="Lato"/>
            <w:sz w:val="20"/>
            <w:szCs w:val="20"/>
          </w:rPr>
          <w:t>12</w:t>
        </w:r>
        <w:r w:rsidRPr="00A25C6C">
          <w:rPr>
            <w:rFonts w:ascii="Lato" w:hAnsi="Lato"/>
            <w:sz w:val="20"/>
            <w:szCs w:val="20"/>
          </w:rPr>
          <w:t>2</w:t>
        </w:r>
        <w:r>
          <w:rPr>
            <w:rFonts w:ascii="Lato" w:hAnsi="Lato"/>
            <w:sz w:val="20"/>
            <w:szCs w:val="20"/>
          </w:rPr>
          <w:t>5</w:t>
        </w:r>
        <w:r w:rsidR="00EC13D1">
          <w:rPr>
            <w:rFonts w:ascii="Lato" w:hAnsi="Lato"/>
            <w:sz w:val="20"/>
            <w:szCs w:val="20"/>
          </w:rPr>
          <w:tab/>
        </w:r>
        <w:r w:rsidR="00EC13D1">
          <w:rPr>
            <w:rFonts w:ascii="Lato" w:hAnsi="Lato"/>
            <w:sz w:val="20"/>
            <w:szCs w:val="20"/>
          </w:rPr>
          <w:tab/>
        </w:r>
        <w:r w:rsidR="001C27DE">
          <w:fldChar w:fldCharType="begin"/>
        </w:r>
        <w:r w:rsidR="001C27DE">
          <w:instrText xml:space="preserve"> PAGE   \* MERGEFORMAT </w:instrText>
        </w:r>
        <w:r w:rsidR="001C27DE">
          <w:fldChar w:fldCharType="separate"/>
        </w:r>
        <w:r w:rsidR="001C27DE">
          <w:rPr>
            <w:noProof/>
          </w:rPr>
          <w:t>2</w:t>
        </w:r>
        <w:r w:rsidR="001C27DE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D3BC2" w14:textId="77777777" w:rsidR="006E08A7" w:rsidRDefault="006E08A7" w:rsidP="003C2570">
      <w:pPr>
        <w:spacing w:after="0" w:line="240" w:lineRule="auto"/>
      </w:pPr>
      <w:r>
        <w:separator/>
      </w:r>
    </w:p>
  </w:footnote>
  <w:footnote w:type="continuationSeparator" w:id="0">
    <w:p w14:paraId="1EDAAE00" w14:textId="77777777" w:rsidR="006E08A7" w:rsidRDefault="006E08A7" w:rsidP="003C2570">
      <w:pPr>
        <w:spacing w:after="0" w:line="240" w:lineRule="auto"/>
      </w:pPr>
      <w:r>
        <w:continuationSeparator/>
      </w:r>
    </w:p>
  </w:footnote>
  <w:footnote w:type="continuationNotice" w:id="1">
    <w:p w14:paraId="5405D5FD" w14:textId="77777777" w:rsidR="006E08A7" w:rsidRDefault="006E08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6B9B"/>
    <w:multiLevelType w:val="hybridMultilevel"/>
    <w:tmpl w:val="511290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F0230"/>
    <w:multiLevelType w:val="hybridMultilevel"/>
    <w:tmpl w:val="523C4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05CC3"/>
    <w:multiLevelType w:val="hybridMultilevel"/>
    <w:tmpl w:val="BC7459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A651A"/>
    <w:multiLevelType w:val="hybridMultilevel"/>
    <w:tmpl w:val="D54436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FE4F3B"/>
    <w:multiLevelType w:val="hybridMultilevel"/>
    <w:tmpl w:val="A482BE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4503A"/>
    <w:multiLevelType w:val="hybridMultilevel"/>
    <w:tmpl w:val="67F6CA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25371F"/>
    <w:multiLevelType w:val="hybridMultilevel"/>
    <w:tmpl w:val="A5866E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5F7D02"/>
    <w:multiLevelType w:val="hybridMultilevel"/>
    <w:tmpl w:val="2A927088"/>
    <w:lvl w:ilvl="0" w:tplc="08090001">
      <w:start w:val="1"/>
      <w:numFmt w:val="bullet"/>
      <w:lvlText w:val=""/>
      <w:lvlJc w:val="left"/>
      <w:pPr>
        <w:ind w:left="-101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8" w15:restartNumberingAfterBreak="0">
    <w:nsid w:val="16C77AA1"/>
    <w:multiLevelType w:val="hybridMultilevel"/>
    <w:tmpl w:val="7164A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780836"/>
    <w:multiLevelType w:val="hybridMultilevel"/>
    <w:tmpl w:val="409CF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35F6D"/>
    <w:multiLevelType w:val="hybridMultilevel"/>
    <w:tmpl w:val="4D6ED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D2D59"/>
    <w:multiLevelType w:val="hybridMultilevel"/>
    <w:tmpl w:val="F47E1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64F1F"/>
    <w:multiLevelType w:val="hybridMultilevel"/>
    <w:tmpl w:val="5776B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9C1A23"/>
    <w:multiLevelType w:val="hybridMultilevel"/>
    <w:tmpl w:val="B1FE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F66B03"/>
    <w:multiLevelType w:val="hybridMultilevel"/>
    <w:tmpl w:val="2EF83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FF7C23"/>
    <w:multiLevelType w:val="hybridMultilevel"/>
    <w:tmpl w:val="2398C0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856AA8"/>
    <w:multiLevelType w:val="hybridMultilevel"/>
    <w:tmpl w:val="FB080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ED1742"/>
    <w:multiLevelType w:val="multilevel"/>
    <w:tmpl w:val="D12C1856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6A9C3E28"/>
    <w:multiLevelType w:val="hybridMultilevel"/>
    <w:tmpl w:val="90FCBB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7B65B4"/>
    <w:multiLevelType w:val="hybridMultilevel"/>
    <w:tmpl w:val="0068D5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C43EB1"/>
    <w:multiLevelType w:val="hybridMultilevel"/>
    <w:tmpl w:val="B6C40E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FB5381"/>
    <w:multiLevelType w:val="hybridMultilevel"/>
    <w:tmpl w:val="74B24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1F6272"/>
    <w:multiLevelType w:val="hybridMultilevel"/>
    <w:tmpl w:val="45F8B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7420200">
    <w:abstractNumId w:val="11"/>
  </w:num>
  <w:num w:numId="2" w16cid:durableId="638648979">
    <w:abstractNumId w:val="17"/>
  </w:num>
  <w:num w:numId="3" w16cid:durableId="1138231360">
    <w:abstractNumId w:val="21"/>
  </w:num>
  <w:num w:numId="4" w16cid:durableId="1811358106">
    <w:abstractNumId w:val="19"/>
  </w:num>
  <w:num w:numId="5" w16cid:durableId="700209881">
    <w:abstractNumId w:val="16"/>
  </w:num>
  <w:num w:numId="6" w16cid:durableId="1644504022">
    <w:abstractNumId w:val="10"/>
  </w:num>
  <w:num w:numId="7" w16cid:durableId="2044862232">
    <w:abstractNumId w:val="0"/>
  </w:num>
  <w:num w:numId="8" w16cid:durableId="1962148049">
    <w:abstractNumId w:val="10"/>
  </w:num>
  <w:num w:numId="9" w16cid:durableId="1149129229">
    <w:abstractNumId w:val="13"/>
  </w:num>
  <w:num w:numId="10" w16cid:durableId="1687174312">
    <w:abstractNumId w:val="7"/>
  </w:num>
  <w:num w:numId="11" w16cid:durableId="237254447">
    <w:abstractNumId w:val="14"/>
  </w:num>
  <w:num w:numId="12" w16cid:durableId="739640992">
    <w:abstractNumId w:val="9"/>
  </w:num>
  <w:num w:numId="13" w16cid:durableId="1298561885">
    <w:abstractNumId w:val="7"/>
  </w:num>
  <w:num w:numId="14" w16cid:durableId="1772899079">
    <w:abstractNumId w:val="17"/>
    <w:lvlOverride w:ilvl="0">
      <w:startOverride w:val="1"/>
    </w:lvlOverride>
  </w:num>
  <w:num w:numId="15" w16cid:durableId="15991450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8305064">
    <w:abstractNumId w:val="2"/>
  </w:num>
  <w:num w:numId="17" w16cid:durableId="870387168">
    <w:abstractNumId w:val="12"/>
  </w:num>
  <w:num w:numId="18" w16cid:durableId="19449921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5169652">
    <w:abstractNumId w:val="1"/>
  </w:num>
  <w:num w:numId="20" w16cid:durableId="1283924860">
    <w:abstractNumId w:val="6"/>
  </w:num>
  <w:num w:numId="21" w16cid:durableId="95441207">
    <w:abstractNumId w:val="4"/>
  </w:num>
  <w:num w:numId="22" w16cid:durableId="2004892285">
    <w:abstractNumId w:val="5"/>
  </w:num>
  <w:num w:numId="23" w16cid:durableId="589700877">
    <w:abstractNumId w:val="8"/>
  </w:num>
  <w:num w:numId="24" w16cid:durableId="1786540273">
    <w:abstractNumId w:val="18"/>
  </w:num>
  <w:num w:numId="25" w16cid:durableId="836842038">
    <w:abstractNumId w:val="3"/>
  </w:num>
  <w:num w:numId="26" w16cid:durableId="1731423989">
    <w:abstractNumId w:val="20"/>
  </w:num>
  <w:num w:numId="27" w16cid:durableId="692809284">
    <w:abstractNumId w:val="22"/>
  </w:num>
  <w:num w:numId="28" w16cid:durableId="1387642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FF"/>
    <w:rsid w:val="00000010"/>
    <w:rsid w:val="00001623"/>
    <w:rsid w:val="00004620"/>
    <w:rsid w:val="000055C4"/>
    <w:rsid w:val="000055DD"/>
    <w:rsid w:val="00010CED"/>
    <w:rsid w:val="000111FA"/>
    <w:rsid w:val="0001155A"/>
    <w:rsid w:val="000123AD"/>
    <w:rsid w:val="00020442"/>
    <w:rsid w:val="000214E8"/>
    <w:rsid w:val="00021D38"/>
    <w:rsid w:val="00022A3F"/>
    <w:rsid w:val="000259B5"/>
    <w:rsid w:val="000260EC"/>
    <w:rsid w:val="0003128A"/>
    <w:rsid w:val="000353CB"/>
    <w:rsid w:val="000354D3"/>
    <w:rsid w:val="00040E57"/>
    <w:rsid w:val="00046D1A"/>
    <w:rsid w:val="00050EB4"/>
    <w:rsid w:val="0005126D"/>
    <w:rsid w:val="000516C8"/>
    <w:rsid w:val="000516EB"/>
    <w:rsid w:val="00052468"/>
    <w:rsid w:val="00052659"/>
    <w:rsid w:val="00052FBB"/>
    <w:rsid w:val="00053583"/>
    <w:rsid w:val="00060B81"/>
    <w:rsid w:val="00060C92"/>
    <w:rsid w:val="00062AB7"/>
    <w:rsid w:val="00063CD5"/>
    <w:rsid w:val="00065CA4"/>
    <w:rsid w:val="0008219F"/>
    <w:rsid w:val="00083C05"/>
    <w:rsid w:val="000866D1"/>
    <w:rsid w:val="00090C00"/>
    <w:rsid w:val="00097560"/>
    <w:rsid w:val="000A0694"/>
    <w:rsid w:val="000A1CE3"/>
    <w:rsid w:val="000A71C1"/>
    <w:rsid w:val="000B0A39"/>
    <w:rsid w:val="000B0F49"/>
    <w:rsid w:val="000B11A3"/>
    <w:rsid w:val="000C4036"/>
    <w:rsid w:val="000C5B0B"/>
    <w:rsid w:val="000C7685"/>
    <w:rsid w:val="000D1425"/>
    <w:rsid w:val="000D223A"/>
    <w:rsid w:val="000E0438"/>
    <w:rsid w:val="000E419D"/>
    <w:rsid w:val="000E41B0"/>
    <w:rsid w:val="000E49D2"/>
    <w:rsid w:val="000E7672"/>
    <w:rsid w:val="000F0B71"/>
    <w:rsid w:val="000F11B4"/>
    <w:rsid w:val="000F1450"/>
    <w:rsid w:val="000F66E9"/>
    <w:rsid w:val="000F70DF"/>
    <w:rsid w:val="00100EDA"/>
    <w:rsid w:val="00101C38"/>
    <w:rsid w:val="001044BE"/>
    <w:rsid w:val="0010556B"/>
    <w:rsid w:val="001106C6"/>
    <w:rsid w:val="001125C8"/>
    <w:rsid w:val="00117897"/>
    <w:rsid w:val="00120FDE"/>
    <w:rsid w:val="00123296"/>
    <w:rsid w:val="00125E79"/>
    <w:rsid w:val="00125F20"/>
    <w:rsid w:val="0013247A"/>
    <w:rsid w:val="00133402"/>
    <w:rsid w:val="00134A23"/>
    <w:rsid w:val="00136C89"/>
    <w:rsid w:val="0013791C"/>
    <w:rsid w:val="001465E7"/>
    <w:rsid w:val="00146CB2"/>
    <w:rsid w:val="00151DDA"/>
    <w:rsid w:val="001539A0"/>
    <w:rsid w:val="00154864"/>
    <w:rsid w:val="00155AE6"/>
    <w:rsid w:val="00155FBE"/>
    <w:rsid w:val="001564B2"/>
    <w:rsid w:val="00156533"/>
    <w:rsid w:val="00156685"/>
    <w:rsid w:val="001641B6"/>
    <w:rsid w:val="001707FF"/>
    <w:rsid w:val="00173B91"/>
    <w:rsid w:val="00175229"/>
    <w:rsid w:val="00180789"/>
    <w:rsid w:val="00180CC3"/>
    <w:rsid w:val="00183D54"/>
    <w:rsid w:val="00185BE9"/>
    <w:rsid w:val="00187797"/>
    <w:rsid w:val="0019047A"/>
    <w:rsid w:val="001926A4"/>
    <w:rsid w:val="00192A43"/>
    <w:rsid w:val="0019531F"/>
    <w:rsid w:val="00195419"/>
    <w:rsid w:val="0019785E"/>
    <w:rsid w:val="001A064B"/>
    <w:rsid w:val="001A220E"/>
    <w:rsid w:val="001A2390"/>
    <w:rsid w:val="001A2DD4"/>
    <w:rsid w:val="001A6CF1"/>
    <w:rsid w:val="001B064C"/>
    <w:rsid w:val="001B2D42"/>
    <w:rsid w:val="001B3C5F"/>
    <w:rsid w:val="001B63F3"/>
    <w:rsid w:val="001B6461"/>
    <w:rsid w:val="001C0708"/>
    <w:rsid w:val="001C27DE"/>
    <w:rsid w:val="001C4A33"/>
    <w:rsid w:val="001C722D"/>
    <w:rsid w:val="001C7B71"/>
    <w:rsid w:val="001D2BB5"/>
    <w:rsid w:val="001D44CF"/>
    <w:rsid w:val="001D574A"/>
    <w:rsid w:val="001D5EB0"/>
    <w:rsid w:val="001D6596"/>
    <w:rsid w:val="001D7D95"/>
    <w:rsid w:val="001E04FF"/>
    <w:rsid w:val="001E1025"/>
    <w:rsid w:val="001E14E7"/>
    <w:rsid w:val="001E200C"/>
    <w:rsid w:val="001E4AE0"/>
    <w:rsid w:val="001E5E4A"/>
    <w:rsid w:val="001E71D3"/>
    <w:rsid w:val="001F29B6"/>
    <w:rsid w:val="001F3663"/>
    <w:rsid w:val="001F507B"/>
    <w:rsid w:val="001F7A12"/>
    <w:rsid w:val="00200B53"/>
    <w:rsid w:val="00202974"/>
    <w:rsid w:val="00202C28"/>
    <w:rsid w:val="00203A29"/>
    <w:rsid w:val="002040A1"/>
    <w:rsid w:val="002143A2"/>
    <w:rsid w:val="002154D4"/>
    <w:rsid w:val="00216B78"/>
    <w:rsid w:val="002177DC"/>
    <w:rsid w:val="0022642A"/>
    <w:rsid w:val="00227A9E"/>
    <w:rsid w:val="0023637D"/>
    <w:rsid w:val="002369D8"/>
    <w:rsid w:val="002419AE"/>
    <w:rsid w:val="00244064"/>
    <w:rsid w:val="002448AD"/>
    <w:rsid w:val="002463DF"/>
    <w:rsid w:val="00247AAF"/>
    <w:rsid w:val="00251ED5"/>
    <w:rsid w:val="002526D7"/>
    <w:rsid w:val="00253254"/>
    <w:rsid w:val="00253C94"/>
    <w:rsid w:val="0025452A"/>
    <w:rsid w:val="0025630C"/>
    <w:rsid w:val="002577B8"/>
    <w:rsid w:val="0025793E"/>
    <w:rsid w:val="0026072A"/>
    <w:rsid w:val="00262EBC"/>
    <w:rsid w:val="002631FB"/>
    <w:rsid w:val="00263AE7"/>
    <w:rsid w:val="002641A1"/>
    <w:rsid w:val="002657E3"/>
    <w:rsid w:val="00266CC6"/>
    <w:rsid w:val="00267EC0"/>
    <w:rsid w:val="00272324"/>
    <w:rsid w:val="00273AE5"/>
    <w:rsid w:val="00273DF1"/>
    <w:rsid w:val="00275A00"/>
    <w:rsid w:val="00275C07"/>
    <w:rsid w:val="002760D3"/>
    <w:rsid w:val="0027729A"/>
    <w:rsid w:val="002801F6"/>
    <w:rsid w:val="00282EC7"/>
    <w:rsid w:val="002838B7"/>
    <w:rsid w:val="00284A3D"/>
    <w:rsid w:val="0029079E"/>
    <w:rsid w:val="00290B1D"/>
    <w:rsid w:val="00297308"/>
    <w:rsid w:val="002978E2"/>
    <w:rsid w:val="002A267C"/>
    <w:rsid w:val="002A3702"/>
    <w:rsid w:val="002B0882"/>
    <w:rsid w:val="002B2874"/>
    <w:rsid w:val="002B518C"/>
    <w:rsid w:val="002B56F6"/>
    <w:rsid w:val="002B5995"/>
    <w:rsid w:val="002B5A06"/>
    <w:rsid w:val="002B6152"/>
    <w:rsid w:val="002B70DE"/>
    <w:rsid w:val="002B77CD"/>
    <w:rsid w:val="002B7A97"/>
    <w:rsid w:val="002C03B1"/>
    <w:rsid w:val="002C0A33"/>
    <w:rsid w:val="002C114B"/>
    <w:rsid w:val="002C2953"/>
    <w:rsid w:val="002C36F6"/>
    <w:rsid w:val="002C6BCD"/>
    <w:rsid w:val="002C6D15"/>
    <w:rsid w:val="002D0EE3"/>
    <w:rsid w:val="002D13CB"/>
    <w:rsid w:val="002D356D"/>
    <w:rsid w:val="002D4B61"/>
    <w:rsid w:val="002D7CBD"/>
    <w:rsid w:val="002E251B"/>
    <w:rsid w:val="002E3361"/>
    <w:rsid w:val="002E3831"/>
    <w:rsid w:val="002E3BDD"/>
    <w:rsid w:val="002E3C8D"/>
    <w:rsid w:val="002E4562"/>
    <w:rsid w:val="002E4812"/>
    <w:rsid w:val="002E550C"/>
    <w:rsid w:val="002E57FE"/>
    <w:rsid w:val="002F396B"/>
    <w:rsid w:val="002F4709"/>
    <w:rsid w:val="002F63E5"/>
    <w:rsid w:val="00300279"/>
    <w:rsid w:val="00300675"/>
    <w:rsid w:val="0030160F"/>
    <w:rsid w:val="00301DFF"/>
    <w:rsid w:val="00301ED4"/>
    <w:rsid w:val="00303C1B"/>
    <w:rsid w:val="003042B9"/>
    <w:rsid w:val="00304477"/>
    <w:rsid w:val="00305EAA"/>
    <w:rsid w:val="00305F8A"/>
    <w:rsid w:val="00306B67"/>
    <w:rsid w:val="003073D0"/>
    <w:rsid w:val="0030776B"/>
    <w:rsid w:val="00307E31"/>
    <w:rsid w:val="0031023F"/>
    <w:rsid w:val="00313278"/>
    <w:rsid w:val="00314F70"/>
    <w:rsid w:val="00322062"/>
    <w:rsid w:val="00322DBD"/>
    <w:rsid w:val="00324496"/>
    <w:rsid w:val="0032492C"/>
    <w:rsid w:val="0032685F"/>
    <w:rsid w:val="0033150C"/>
    <w:rsid w:val="00331583"/>
    <w:rsid w:val="00331732"/>
    <w:rsid w:val="00334ED7"/>
    <w:rsid w:val="00336015"/>
    <w:rsid w:val="00336095"/>
    <w:rsid w:val="0033625A"/>
    <w:rsid w:val="003414D0"/>
    <w:rsid w:val="00341A8F"/>
    <w:rsid w:val="00342471"/>
    <w:rsid w:val="00342648"/>
    <w:rsid w:val="00346BB7"/>
    <w:rsid w:val="00360F0A"/>
    <w:rsid w:val="00362ABF"/>
    <w:rsid w:val="00362E09"/>
    <w:rsid w:val="00363067"/>
    <w:rsid w:val="003636FF"/>
    <w:rsid w:val="00367FA3"/>
    <w:rsid w:val="003701EB"/>
    <w:rsid w:val="003707B2"/>
    <w:rsid w:val="00371E20"/>
    <w:rsid w:val="00372911"/>
    <w:rsid w:val="00372DEE"/>
    <w:rsid w:val="00373DE1"/>
    <w:rsid w:val="003740E8"/>
    <w:rsid w:val="00376A1B"/>
    <w:rsid w:val="00380428"/>
    <w:rsid w:val="00381858"/>
    <w:rsid w:val="003821FA"/>
    <w:rsid w:val="00382BF2"/>
    <w:rsid w:val="0039119C"/>
    <w:rsid w:val="00391440"/>
    <w:rsid w:val="00394387"/>
    <w:rsid w:val="00394A94"/>
    <w:rsid w:val="00395D30"/>
    <w:rsid w:val="00395FC3"/>
    <w:rsid w:val="003961FA"/>
    <w:rsid w:val="00396E92"/>
    <w:rsid w:val="003A0161"/>
    <w:rsid w:val="003A17BE"/>
    <w:rsid w:val="003A299E"/>
    <w:rsid w:val="003A316F"/>
    <w:rsid w:val="003A4727"/>
    <w:rsid w:val="003A4A0B"/>
    <w:rsid w:val="003A681D"/>
    <w:rsid w:val="003A7BC0"/>
    <w:rsid w:val="003A7D6D"/>
    <w:rsid w:val="003B0F67"/>
    <w:rsid w:val="003B190B"/>
    <w:rsid w:val="003B3553"/>
    <w:rsid w:val="003B3C40"/>
    <w:rsid w:val="003B462A"/>
    <w:rsid w:val="003B5E9B"/>
    <w:rsid w:val="003B7692"/>
    <w:rsid w:val="003C2570"/>
    <w:rsid w:val="003C2E54"/>
    <w:rsid w:val="003C4331"/>
    <w:rsid w:val="003C4425"/>
    <w:rsid w:val="003C72FD"/>
    <w:rsid w:val="003C7F04"/>
    <w:rsid w:val="003D0F3D"/>
    <w:rsid w:val="003D17B0"/>
    <w:rsid w:val="003D3B90"/>
    <w:rsid w:val="003D3D20"/>
    <w:rsid w:val="003E0FED"/>
    <w:rsid w:val="003F0141"/>
    <w:rsid w:val="003F094C"/>
    <w:rsid w:val="003F149A"/>
    <w:rsid w:val="003F237C"/>
    <w:rsid w:val="003F355B"/>
    <w:rsid w:val="003F7446"/>
    <w:rsid w:val="00401057"/>
    <w:rsid w:val="00404FEF"/>
    <w:rsid w:val="00405CC0"/>
    <w:rsid w:val="004104F6"/>
    <w:rsid w:val="00410A8F"/>
    <w:rsid w:val="004116CD"/>
    <w:rsid w:val="00411F03"/>
    <w:rsid w:val="00413594"/>
    <w:rsid w:val="0041367F"/>
    <w:rsid w:val="00413C35"/>
    <w:rsid w:val="00415F31"/>
    <w:rsid w:val="0041746A"/>
    <w:rsid w:val="00417A53"/>
    <w:rsid w:val="004203F5"/>
    <w:rsid w:val="00420B19"/>
    <w:rsid w:val="004261E1"/>
    <w:rsid w:val="00426673"/>
    <w:rsid w:val="004278C9"/>
    <w:rsid w:val="00431D6E"/>
    <w:rsid w:val="00434744"/>
    <w:rsid w:val="00434D9A"/>
    <w:rsid w:val="0043522F"/>
    <w:rsid w:val="0043586F"/>
    <w:rsid w:val="00437C3D"/>
    <w:rsid w:val="00441493"/>
    <w:rsid w:val="004419B7"/>
    <w:rsid w:val="004459E8"/>
    <w:rsid w:val="004476B2"/>
    <w:rsid w:val="00450ED1"/>
    <w:rsid w:val="004526E0"/>
    <w:rsid w:val="00452C28"/>
    <w:rsid w:val="00453B83"/>
    <w:rsid w:val="00455332"/>
    <w:rsid w:val="00455EBE"/>
    <w:rsid w:val="0046072B"/>
    <w:rsid w:val="00460940"/>
    <w:rsid w:val="00464B7A"/>
    <w:rsid w:val="00471629"/>
    <w:rsid w:val="00471895"/>
    <w:rsid w:val="0047790F"/>
    <w:rsid w:val="00481427"/>
    <w:rsid w:val="00481C10"/>
    <w:rsid w:val="004825FC"/>
    <w:rsid w:val="0048419F"/>
    <w:rsid w:val="00484EA3"/>
    <w:rsid w:val="00485361"/>
    <w:rsid w:val="00490730"/>
    <w:rsid w:val="00491125"/>
    <w:rsid w:val="00492E4F"/>
    <w:rsid w:val="00493270"/>
    <w:rsid w:val="00494E20"/>
    <w:rsid w:val="00494E3A"/>
    <w:rsid w:val="004A60CC"/>
    <w:rsid w:val="004A61E9"/>
    <w:rsid w:val="004A69E5"/>
    <w:rsid w:val="004B0945"/>
    <w:rsid w:val="004B0BFF"/>
    <w:rsid w:val="004B1368"/>
    <w:rsid w:val="004B1647"/>
    <w:rsid w:val="004B1C56"/>
    <w:rsid w:val="004B51C9"/>
    <w:rsid w:val="004B5AE4"/>
    <w:rsid w:val="004C1702"/>
    <w:rsid w:val="004C1984"/>
    <w:rsid w:val="004C343F"/>
    <w:rsid w:val="004D065B"/>
    <w:rsid w:val="004D3F4F"/>
    <w:rsid w:val="004D4925"/>
    <w:rsid w:val="004D500E"/>
    <w:rsid w:val="004D5D20"/>
    <w:rsid w:val="004E06C8"/>
    <w:rsid w:val="004E77E8"/>
    <w:rsid w:val="004F1C0E"/>
    <w:rsid w:val="004F4B83"/>
    <w:rsid w:val="004F50E2"/>
    <w:rsid w:val="004F74EC"/>
    <w:rsid w:val="00501730"/>
    <w:rsid w:val="00510249"/>
    <w:rsid w:val="00510473"/>
    <w:rsid w:val="0051091B"/>
    <w:rsid w:val="005137E9"/>
    <w:rsid w:val="0051456A"/>
    <w:rsid w:val="00515AB7"/>
    <w:rsid w:val="0051624D"/>
    <w:rsid w:val="00516282"/>
    <w:rsid w:val="005201DA"/>
    <w:rsid w:val="0052069E"/>
    <w:rsid w:val="0052128B"/>
    <w:rsid w:val="00524804"/>
    <w:rsid w:val="00533FBF"/>
    <w:rsid w:val="005371FB"/>
    <w:rsid w:val="005375EB"/>
    <w:rsid w:val="0053786A"/>
    <w:rsid w:val="00540613"/>
    <w:rsid w:val="005413E8"/>
    <w:rsid w:val="00541A9E"/>
    <w:rsid w:val="00542879"/>
    <w:rsid w:val="0054438D"/>
    <w:rsid w:val="0054722D"/>
    <w:rsid w:val="005502AB"/>
    <w:rsid w:val="005504CB"/>
    <w:rsid w:val="00553374"/>
    <w:rsid w:val="0055356A"/>
    <w:rsid w:val="0055504C"/>
    <w:rsid w:val="00556EFA"/>
    <w:rsid w:val="00560473"/>
    <w:rsid w:val="005611A5"/>
    <w:rsid w:val="00561FDA"/>
    <w:rsid w:val="00562473"/>
    <w:rsid w:val="00563BB5"/>
    <w:rsid w:val="00564409"/>
    <w:rsid w:val="00565F98"/>
    <w:rsid w:val="005663BC"/>
    <w:rsid w:val="0056684C"/>
    <w:rsid w:val="005668CE"/>
    <w:rsid w:val="005701AE"/>
    <w:rsid w:val="00570A58"/>
    <w:rsid w:val="00571C7D"/>
    <w:rsid w:val="00573E40"/>
    <w:rsid w:val="005760AD"/>
    <w:rsid w:val="00576ECD"/>
    <w:rsid w:val="0058042D"/>
    <w:rsid w:val="00581F51"/>
    <w:rsid w:val="00584FF1"/>
    <w:rsid w:val="00590F0D"/>
    <w:rsid w:val="00592AF2"/>
    <w:rsid w:val="0059555A"/>
    <w:rsid w:val="005A368B"/>
    <w:rsid w:val="005A6862"/>
    <w:rsid w:val="005A73EB"/>
    <w:rsid w:val="005A74CF"/>
    <w:rsid w:val="005A7D0A"/>
    <w:rsid w:val="005B05C0"/>
    <w:rsid w:val="005B1CC1"/>
    <w:rsid w:val="005B418A"/>
    <w:rsid w:val="005B774B"/>
    <w:rsid w:val="005C1727"/>
    <w:rsid w:val="005C32E5"/>
    <w:rsid w:val="005C353A"/>
    <w:rsid w:val="005C67A6"/>
    <w:rsid w:val="005C6CB3"/>
    <w:rsid w:val="005D0790"/>
    <w:rsid w:val="005D1748"/>
    <w:rsid w:val="005D45F5"/>
    <w:rsid w:val="005D47AD"/>
    <w:rsid w:val="005D5E29"/>
    <w:rsid w:val="005D5EA3"/>
    <w:rsid w:val="005E0BEE"/>
    <w:rsid w:val="005E127D"/>
    <w:rsid w:val="005E168C"/>
    <w:rsid w:val="005E32E7"/>
    <w:rsid w:val="005E3DBB"/>
    <w:rsid w:val="005E433E"/>
    <w:rsid w:val="005E76D3"/>
    <w:rsid w:val="005E77AF"/>
    <w:rsid w:val="005F10DE"/>
    <w:rsid w:val="005F4613"/>
    <w:rsid w:val="00600610"/>
    <w:rsid w:val="006018A6"/>
    <w:rsid w:val="0060296E"/>
    <w:rsid w:val="006029B4"/>
    <w:rsid w:val="00605792"/>
    <w:rsid w:val="00605806"/>
    <w:rsid w:val="0060662B"/>
    <w:rsid w:val="00612ED3"/>
    <w:rsid w:val="006141BC"/>
    <w:rsid w:val="0061429C"/>
    <w:rsid w:val="00614EB6"/>
    <w:rsid w:val="00615161"/>
    <w:rsid w:val="00620E2E"/>
    <w:rsid w:val="006217FA"/>
    <w:rsid w:val="00621E26"/>
    <w:rsid w:val="006300EE"/>
    <w:rsid w:val="006311DB"/>
    <w:rsid w:val="00631D99"/>
    <w:rsid w:val="00632865"/>
    <w:rsid w:val="00640818"/>
    <w:rsid w:val="006437F4"/>
    <w:rsid w:val="006453F1"/>
    <w:rsid w:val="00653FA5"/>
    <w:rsid w:val="0066206B"/>
    <w:rsid w:val="006636B0"/>
    <w:rsid w:val="006649A7"/>
    <w:rsid w:val="00673F53"/>
    <w:rsid w:val="00681887"/>
    <w:rsid w:val="0068537A"/>
    <w:rsid w:val="00686B8D"/>
    <w:rsid w:val="0069031D"/>
    <w:rsid w:val="006947A7"/>
    <w:rsid w:val="00695DE2"/>
    <w:rsid w:val="006A1D0B"/>
    <w:rsid w:val="006A251D"/>
    <w:rsid w:val="006A375C"/>
    <w:rsid w:val="006A55D8"/>
    <w:rsid w:val="006A7174"/>
    <w:rsid w:val="006B2448"/>
    <w:rsid w:val="006B42D2"/>
    <w:rsid w:val="006B4EC9"/>
    <w:rsid w:val="006B79E1"/>
    <w:rsid w:val="006C05AA"/>
    <w:rsid w:val="006C1699"/>
    <w:rsid w:val="006C2C1D"/>
    <w:rsid w:val="006C3789"/>
    <w:rsid w:val="006D0069"/>
    <w:rsid w:val="006D4CCB"/>
    <w:rsid w:val="006D590E"/>
    <w:rsid w:val="006E07A6"/>
    <w:rsid w:val="006E08A7"/>
    <w:rsid w:val="006E1A51"/>
    <w:rsid w:val="006E1E21"/>
    <w:rsid w:val="006E222A"/>
    <w:rsid w:val="006E28D1"/>
    <w:rsid w:val="006E3FF0"/>
    <w:rsid w:val="006E6FFD"/>
    <w:rsid w:val="006E72D7"/>
    <w:rsid w:val="006F186C"/>
    <w:rsid w:val="006F27BC"/>
    <w:rsid w:val="006F37A9"/>
    <w:rsid w:val="006F3C7E"/>
    <w:rsid w:val="006F70B4"/>
    <w:rsid w:val="00700623"/>
    <w:rsid w:val="00703424"/>
    <w:rsid w:val="007036DB"/>
    <w:rsid w:val="00704450"/>
    <w:rsid w:val="00704EE0"/>
    <w:rsid w:val="00704F9C"/>
    <w:rsid w:val="007064ED"/>
    <w:rsid w:val="0071057F"/>
    <w:rsid w:val="00710BA9"/>
    <w:rsid w:val="00712606"/>
    <w:rsid w:val="007141EE"/>
    <w:rsid w:val="007158C0"/>
    <w:rsid w:val="00715C78"/>
    <w:rsid w:val="00720431"/>
    <w:rsid w:val="00720E04"/>
    <w:rsid w:val="007264E1"/>
    <w:rsid w:val="0072769D"/>
    <w:rsid w:val="00733487"/>
    <w:rsid w:val="0073377F"/>
    <w:rsid w:val="00733A19"/>
    <w:rsid w:val="00733FBC"/>
    <w:rsid w:val="0073545D"/>
    <w:rsid w:val="00736AAD"/>
    <w:rsid w:val="007371C1"/>
    <w:rsid w:val="007420F5"/>
    <w:rsid w:val="00743A98"/>
    <w:rsid w:val="00747E19"/>
    <w:rsid w:val="007505BB"/>
    <w:rsid w:val="00750FAB"/>
    <w:rsid w:val="007513C5"/>
    <w:rsid w:val="007514F4"/>
    <w:rsid w:val="00751BBE"/>
    <w:rsid w:val="00752E68"/>
    <w:rsid w:val="00753CE9"/>
    <w:rsid w:val="0075600F"/>
    <w:rsid w:val="00757123"/>
    <w:rsid w:val="00757AE1"/>
    <w:rsid w:val="00767836"/>
    <w:rsid w:val="00771F95"/>
    <w:rsid w:val="00773BD8"/>
    <w:rsid w:val="007744F6"/>
    <w:rsid w:val="007748FA"/>
    <w:rsid w:val="007765E3"/>
    <w:rsid w:val="0077768B"/>
    <w:rsid w:val="007820FA"/>
    <w:rsid w:val="00787B67"/>
    <w:rsid w:val="00794CCD"/>
    <w:rsid w:val="007965C2"/>
    <w:rsid w:val="00796B74"/>
    <w:rsid w:val="007A1343"/>
    <w:rsid w:val="007A1FFC"/>
    <w:rsid w:val="007A7FDE"/>
    <w:rsid w:val="007B1762"/>
    <w:rsid w:val="007B1B37"/>
    <w:rsid w:val="007B27D4"/>
    <w:rsid w:val="007B61E5"/>
    <w:rsid w:val="007B644C"/>
    <w:rsid w:val="007B6C4B"/>
    <w:rsid w:val="007B7490"/>
    <w:rsid w:val="007B79A2"/>
    <w:rsid w:val="007C24A1"/>
    <w:rsid w:val="007C2F76"/>
    <w:rsid w:val="007C30D5"/>
    <w:rsid w:val="007C4627"/>
    <w:rsid w:val="007C46E3"/>
    <w:rsid w:val="007C5DE2"/>
    <w:rsid w:val="007D1442"/>
    <w:rsid w:val="007D3110"/>
    <w:rsid w:val="007D5EDD"/>
    <w:rsid w:val="007D6701"/>
    <w:rsid w:val="007D6E3E"/>
    <w:rsid w:val="007D729A"/>
    <w:rsid w:val="007E0895"/>
    <w:rsid w:val="007E1A9B"/>
    <w:rsid w:val="007E5128"/>
    <w:rsid w:val="007E6C4C"/>
    <w:rsid w:val="007F2BC4"/>
    <w:rsid w:val="007F4FE7"/>
    <w:rsid w:val="007F5007"/>
    <w:rsid w:val="007F7D20"/>
    <w:rsid w:val="0080038E"/>
    <w:rsid w:val="008034D6"/>
    <w:rsid w:val="008041C5"/>
    <w:rsid w:val="00806ACA"/>
    <w:rsid w:val="00807536"/>
    <w:rsid w:val="00812811"/>
    <w:rsid w:val="00812A2B"/>
    <w:rsid w:val="00814AED"/>
    <w:rsid w:val="00817E91"/>
    <w:rsid w:val="00821154"/>
    <w:rsid w:val="00823929"/>
    <w:rsid w:val="00824303"/>
    <w:rsid w:val="00825CB2"/>
    <w:rsid w:val="008278E4"/>
    <w:rsid w:val="00830002"/>
    <w:rsid w:val="008318DC"/>
    <w:rsid w:val="00832796"/>
    <w:rsid w:val="00835204"/>
    <w:rsid w:val="00835CA9"/>
    <w:rsid w:val="00835DA3"/>
    <w:rsid w:val="00840DE0"/>
    <w:rsid w:val="008420D1"/>
    <w:rsid w:val="00844533"/>
    <w:rsid w:val="008461A5"/>
    <w:rsid w:val="00846365"/>
    <w:rsid w:val="00847E94"/>
    <w:rsid w:val="008501F4"/>
    <w:rsid w:val="0085243B"/>
    <w:rsid w:val="00853360"/>
    <w:rsid w:val="00853A38"/>
    <w:rsid w:val="008579AF"/>
    <w:rsid w:val="0086013B"/>
    <w:rsid w:val="008612E6"/>
    <w:rsid w:val="00861A1E"/>
    <w:rsid w:val="008626E1"/>
    <w:rsid w:val="00866589"/>
    <w:rsid w:val="00871F6A"/>
    <w:rsid w:val="00876B99"/>
    <w:rsid w:val="00881409"/>
    <w:rsid w:val="00882DF6"/>
    <w:rsid w:val="0088324C"/>
    <w:rsid w:val="00883AD5"/>
    <w:rsid w:val="0088495A"/>
    <w:rsid w:val="00885A10"/>
    <w:rsid w:val="00885A11"/>
    <w:rsid w:val="008868C4"/>
    <w:rsid w:val="00887D3D"/>
    <w:rsid w:val="00890F43"/>
    <w:rsid w:val="0089185C"/>
    <w:rsid w:val="00892CD5"/>
    <w:rsid w:val="00895CE8"/>
    <w:rsid w:val="0089737B"/>
    <w:rsid w:val="008A253A"/>
    <w:rsid w:val="008A2B86"/>
    <w:rsid w:val="008A3698"/>
    <w:rsid w:val="008A3BD9"/>
    <w:rsid w:val="008A3C4A"/>
    <w:rsid w:val="008A66BC"/>
    <w:rsid w:val="008B41EA"/>
    <w:rsid w:val="008B4EAB"/>
    <w:rsid w:val="008B54B8"/>
    <w:rsid w:val="008B56A6"/>
    <w:rsid w:val="008C04B5"/>
    <w:rsid w:val="008C1F31"/>
    <w:rsid w:val="008C344B"/>
    <w:rsid w:val="008C3CF4"/>
    <w:rsid w:val="008C3E2A"/>
    <w:rsid w:val="008C789B"/>
    <w:rsid w:val="008C7974"/>
    <w:rsid w:val="008D116A"/>
    <w:rsid w:val="008D315A"/>
    <w:rsid w:val="008D4068"/>
    <w:rsid w:val="008D46B2"/>
    <w:rsid w:val="008E05E2"/>
    <w:rsid w:val="008E2700"/>
    <w:rsid w:val="008E370B"/>
    <w:rsid w:val="008F178F"/>
    <w:rsid w:val="008F1923"/>
    <w:rsid w:val="008F3F61"/>
    <w:rsid w:val="008F4C4D"/>
    <w:rsid w:val="00901963"/>
    <w:rsid w:val="00903410"/>
    <w:rsid w:val="00905B12"/>
    <w:rsid w:val="009102EE"/>
    <w:rsid w:val="0091057D"/>
    <w:rsid w:val="00910FF7"/>
    <w:rsid w:val="00911EF0"/>
    <w:rsid w:val="00912B1F"/>
    <w:rsid w:val="00912F56"/>
    <w:rsid w:val="00915227"/>
    <w:rsid w:val="00917599"/>
    <w:rsid w:val="00921CC1"/>
    <w:rsid w:val="00923906"/>
    <w:rsid w:val="009243E1"/>
    <w:rsid w:val="00924507"/>
    <w:rsid w:val="0093334A"/>
    <w:rsid w:val="00933CF5"/>
    <w:rsid w:val="0094265B"/>
    <w:rsid w:val="009428F5"/>
    <w:rsid w:val="0094300D"/>
    <w:rsid w:val="0094703D"/>
    <w:rsid w:val="0095589B"/>
    <w:rsid w:val="00955D6D"/>
    <w:rsid w:val="00957D87"/>
    <w:rsid w:val="00967719"/>
    <w:rsid w:val="0097293D"/>
    <w:rsid w:val="00975110"/>
    <w:rsid w:val="0097551D"/>
    <w:rsid w:val="00980633"/>
    <w:rsid w:val="00982BD1"/>
    <w:rsid w:val="0098377C"/>
    <w:rsid w:val="00984404"/>
    <w:rsid w:val="00985ACC"/>
    <w:rsid w:val="009868A4"/>
    <w:rsid w:val="00987040"/>
    <w:rsid w:val="00995164"/>
    <w:rsid w:val="00995B4B"/>
    <w:rsid w:val="009A0EAE"/>
    <w:rsid w:val="009A4D34"/>
    <w:rsid w:val="009A667F"/>
    <w:rsid w:val="009A6799"/>
    <w:rsid w:val="009A7C74"/>
    <w:rsid w:val="009B2CD1"/>
    <w:rsid w:val="009B6B3C"/>
    <w:rsid w:val="009C440A"/>
    <w:rsid w:val="009C4541"/>
    <w:rsid w:val="009C66FD"/>
    <w:rsid w:val="009C689A"/>
    <w:rsid w:val="009C69CF"/>
    <w:rsid w:val="009D0E38"/>
    <w:rsid w:val="009D2DB4"/>
    <w:rsid w:val="009D410A"/>
    <w:rsid w:val="009D50C3"/>
    <w:rsid w:val="009D5147"/>
    <w:rsid w:val="009E0121"/>
    <w:rsid w:val="009E2591"/>
    <w:rsid w:val="009E30BB"/>
    <w:rsid w:val="009E5DB8"/>
    <w:rsid w:val="009E748B"/>
    <w:rsid w:val="009F0DC2"/>
    <w:rsid w:val="009F0FE8"/>
    <w:rsid w:val="009F4482"/>
    <w:rsid w:val="009F4741"/>
    <w:rsid w:val="009F66D7"/>
    <w:rsid w:val="00A03A00"/>
    <w:rsid w:val="00A04F30"/>
    <w:rsid w:val="00A05060"/>
    <w:rsid w:val="00A05375"/>
    <w:rsid w:val="00A117F9"/>
    <w:rsid w:val="00A20759"/>
    <w:rsid w:val="00A23798"/>
    <w:rsid w:val="00A23F09"/>
    <w:rsid w:val="00A24FD6"/>
    <w:rsid w:val="00A25C6C"/>
    <w:rsid w:val="00A32FDD"/>
    <w:rsid w:val="00A37283"/>
    <w:rsid w:val="00A37FDD"/>
    <w:rsid w:val="00A41B2C"/>
    <w:rsid w:val="00A41DB2"/>
    <w:rsid w:val="00A426D9"/>
    <w:rsid w:val="00A47025"/>
    <w:rsid w:val="00A50D42"/>
    <w:rsid w:val="00A51E83"/>
    <w:rsid w:val="00A54FCE"/>
    <w:rsid w:val="00A5685C"/>
    <w:rsid w:val="00A60D02"/>
    <w:rsid w:val="00A62164"/>
    <w:rsid w:val="00A63EE3"/>
    <w:rsid w:val="00A641DE"/>
    <w:rsid w:val="00A65861"/>
    <w:rsid w:val="00A713E9"/>
    <w:rsid w:val="00A722E3"/>
    <w:rsid w:val="00A75562"/>
    <w:rsid w:val="00A75708"/>
    <w:rsid w:val="00A76952"/>
    <w:rsid w:val="00A81243"/>
    <w:rsid w:val="00A828AF"/>
    <w:rsid w:val="00A836A8"/>
    <w:rsid w:val="00A84FD7"/>
    <w:rsid w:val="00A91E52"/>
    <w:rsid w:val="00A92B11"/>
    <w:rsid w:val="00A9306F"/>
    <w:rsid w:val="00A93B87"/>
    <w:rsid w:val="00A93E0E"/>
    <w:rsid w:val="00A9500E"/>
    <w:rsid w:val="00A96FA7"/>
    <w:rsid w:val="00AA1498"/>
    <w:rsid w:val="00AA1706"/>
    <w:rsid w:val="00AA497D"/>
    <w:rsid w:val="00AA5670"/>
    <w:rsid w:val="00AB26F7"/>
    <w:rsid w:val="00AB2E89"/>
    <w:rsid w:val="00AB41A6"/>
    <w:rsid w:val="00AB4949"/>
    <w:rsid w:val="00AB5B94"/>
    <w:rsid w:val="00AC1840"/>
    <w:rsid w:val="00AC4B1A"/>
    <w:rsid w:val="00AC7B18"/>
    <w:rsid w:val="00AD19B0"/>
    <w:rsid w:val="00AD3A2E"/>
    <w:rsid w:val="00AD449B"/>
    <w:rsid w:val="00AD6A2C"/>
    <w:rsid w:val="00AD7310"/>
    <w:rsid w:val="00AD77AF"/>
    <w:rsid w:val="00AE0F8C"/>
    <w:rsid w:val="00AE174B"/>
    <w:rsid w:val="00AE2167"/>
    <w:rsid w:val="00AE6CB8"/>
    <w:rsid w:val="00AF0901"/>
    <w:rsid w:val="00AF0D90"/>
    <w:rsid w:val="00AF66A7"/>
    <w:rsid w:val="00B02360"/>
    <w:rsid w:val="00B02ADA"/>
    <w:rsid w:val="00B0369F"/>
    <w:rsid w:val="00B04ED5"/>
    <w:rsid w:val="00B06ED9"/>
    <w:rsid w:val="00B114B7"/>
    <w:rsid w:val="00B13AC4"/>
    <w:rsid w:val="00B1408B"/>
    <w:rsid w:val="00B14124"/>
    <w:rsid w:val="00B163B7"/>
    <w:rsid w:val="00B201FA"/>
    <w:rsid w:val="00B20B31"/>
    <w:rsid w:val="00B21419"/>
    <w:rsid w:val="00B22581"/>
    <w:rsid w:val="00B235D8"/>
    <w:rsid w:val="00B237EB"/>
    <w:rsid w:val="00B23BA8"/>
    <w:rsid w:val="00B23CF7"/>
    <w:rsid w:val="00B267D9"/>
    <w:rsid w:val="00B26C39"/>
    <w:rsid w:val="00B278D0"/>
    <w:rsid w:val="00B30058"/>
    <w:rsid w:val="00B31BD9"/>
    <w:rsid w:val="00B338CB"/>
    <w:rsid w:val="00B36699"/>
    <w:rsid w:val="00B37B4A"/>
    <w:rsid w:val="00B4232D"/>
    <w:rsid w:val="00B4315E"/>
    <w:rsid w:val="00B5037A"/>
    <w:rsid w:val="00B505E6"/>
    <w:rsid w:val="00B53886"/>
    <w:rsid w:val="00B560F5"/>
    <w:rsid w:val="00B57063"/>
    <w:rsid w:val="00B57F2D"/>
    <w:rsid w:val="00B6126E"/>
    <w:rsid w:val="00B61750"/>
    <w:rsid w:val="00B63B3B"/>
    <w:rsid w:val="00B64743"/>
    <w:rsid w:val="00B653D0"/>
    <w:rsid w:val="00B66655"/>
    <w:rsid w:val="00B67DC1"/>
    <w:rsid w:val="00B73E84"/>
    <w:rsid w:val="00B74FD8"/>
    <w:rsid w:val="00B8347D"/>
    <w:rsid w:val="00B845A3"/>
    <w:rsid w:val="00B84E35"/>
    <w:rsid w:val="00B85265"/>
    <w:rsid w:val="00B87CE6"/>
    <w:rsid w:val="00B91C94"/>
    <w:rsid w:val="00B93963"/>
    <w:rsid w:val="00B93BF3"/>
    <w:rsid w:val="00B951D4"/>
    <w:rsid w:val="00B972E0"/>
    <w:rsid w:val="00BA27F4"/>
    <w:rsid w:val="00BA4C2B"/>
    <w:rsid w:val="00BA5A0E"/>
    <w:rsid w:val="00BA5CC7"/>
    <w:rsid w:val="00BA6B70"/>
    <w:rsid w:val="00BA6C53"/>
    <w:rsid w:val="00BA7AB5"/>
    <w:rsid w:val="00BB27E4"/>
    <w:rsid w:val="00BB47C5"/>
    <w:rsid w:val="00BC13CF"/>
    <w:rsid w:val="00BC2579"/>
    <w:rsid w:val="00BD0E70"/>
    <w:rsid w:val="00BD173A"/>
    <w:rsid w:val="00BD2A7B"/>
    <w:rsid w:val="00BD5AB4"/>
    <w:rsid w:val="00BD643B"/>
    <w:rsid w:val="00BD6B79"/>
    <w:rsid w:val="00BE0EFC"/>
    <w:rsid w:val="00BE18BB"/>
    <w:rsid w:val="00BE2531"/>
    <w:rsid w:val="00BE5B47"/>
    <w:rsid w:val="00BE7F7C"/>
    <w:rsid w:val="00BF1B19"/>
    <w:rsid w:val="00BF4721"/>
    <w:rsid w:val="00C0159F"/>
    <w:rsid w:val="00C01E62"/>
    <w:rsid w:val="00C03F3A"/>
    <w:rsid w:val="00C04EF0"/>
    <w:rsid w:val="00C07548"/>
    <w:rsid w:val="00C15F85"/>
    <w:rsid w:val="00C20926"/>
    <w:rsid w:val="00C21ABC"/>
    <w:rsid w:val="00C23B9D"/>
    <w:rsid w:val="00C24150"/>
    <w:rsid w:val="00C27934"/>
    <w:rsid w:val="00C30754"/>
    <w:rsid w:val="00C3083A"/>
    <w:rsid w:val="00C310EA"/>
    <w:rsid w:val="00C32A57"/>
    <w:rsid w:val="00C35E0B"/>
    <w:rsid w:val="00C36DD3"/>
    <w:rsid w:val="00C36DDF"/>
    <w:rsid w:val="00C40EB2"/>
    <w:rsid w:val="00C41E68"/>
    <w:rsid w:val="00C464F9"/>
    <w:rsid w:val="00C46D2B"/>
    <w:rsid w:val="00C4747F"/>
    <w:rsid w:val="00C51016"/>
    <w:rsid w:val="00C56C10"/>
    <w:rsid w:val="00C612DB"/>
    <w:rsid w:val="00C618AA"/>
    <w:rsid w:val="00C645CB"/>
    <w:rsid w:val="00C64C88"/>
    <w:rsid w:val="00C66BEA"/>
    <w:rsid w:val="00C70284"/>
    <w:rsid w:val="00C702A1"/>
    <w:rsid w:val="00C73537"/>
    <w:rsid w:val="00C74335"/>
    <w:rsid w:val="00C82151"/>
    <w:rsid w:val="00C83655"/>
    <w:rsid w:val="00C83909"/>
    <w:rsid w:val="00C85899"/>
    <w:rsid w:val="00C866CD"/>
    <w:rsid w:val="00C8706A"/>
    <w:rsid w:val="00C911C0"/>
    <w:rsid w:val="00C944FF"/>
    <w:rsid w:val="00C96845"/>
    <w:rsid w:val="00C976F9"/>
    <w:rsid w:val="00C97C1D"/>
    <w:rsid w:val="00CA07A4"/>
    <w:rsid w:val="00CA26EA"/>
    <w:rsid w:val="00CA4728"/>
    <w:rsid w:val="00CA58DB"/>
    <w:rsid w:val="00CA78CB"/>
    <w:rsid w:val="00CB1491"/>
    <w:rsid w:val="00CB22C7"/>
    <w:rsid w:val="00CB47DC"/>
    <w:rsid w:val="00CB4CF9"/>
    <w:rsid w:val="00CB5311"/>
    <w:rsid w:val="00CB559E"/>
    <w:rsid w:val="00CC01DE"/>
    <w:rsid w:val="00CC0483"/>
    <w:rsid w:val="00CC0949"/>
    <w:rsid w:val="00CC4EC1"/>
    <w:rsid w:val="00CC5CBD"/>
    <w:rsid w:val="00CC723A"/>
    <w:rsid w:val="00CC79AB"/>
    <w:rsid w:val="00CC7CAF"/>
    <w:rsid w:val="00CD0BC3"/>
    <w:rsid w:val="00CD1339"/>
    <w:rsid w:val="00CD5656"/>
    <w:rsid w:val="00CE49EE"/>
    <w:rsid w:val="00CE4BED"/>
    <w:rsid w:val="00CF0E67"/>
    <w:rsid w:val="00CF2A50"/>
    <w:rsid w:val="00D01F7B"/>
    <w:rsid w:val="00D028E8"/>
    <w:rsid w:val="00D06779"/>
    <w:rsid w:val="00D14474"/>
    <w:rsid w:val="00D14D3F"/>
    <w:rsid w:val="00D220EB"/>
    <w:rsid w:val="00D227AA"/>
    <w:rsid w:val="00D23A06"/>
    <w:rsid w:val="00D23B9F"/>
    <w:rsid w:val="00D24BD2"/>
    <w:rsid w:val="00D251B7"/>
    <w:rsid w:val="00D26521"/>
    <w:rsid w:val="00D3083D"/>
    <w:rsid w:val="00D328DA"/>
    <w:rsid w:val="00D334E7"/>
    <w:rsid w:val="00D33548"/>
    <w:rsid w:val="00D33B0B"/>
    <w:rsid w:val="00D33CCA"/>
    <w:rsid w:val="00D36AC3"/>
    <w:rsid w:val="00D42111"/>
    <w:rsid w:val="00D458AB"/>
    <w:rsid w:val="00D46B33"/>
    <w:rsid w:val="00D47D8E"/>
    <w:rsid w:val="00D51238"/>
    <w:rsid w:val="00D52FA7"/>
    <w:rsid w:val="00D535DC"/>
    <w:rsid w:val="00D539BA"/>
    <w:rsid w:val="00D5511E"/>
    <w:rsid w:val="00D55963"/>
    <w:rsid w:val="00D60453"/>
    <w:rsid w:val="00D6116B"/>
    <w:rsid w:val="00D65C68"/>
    <w:rsid w:val="00D70FD5"/>
    <w:rsid w:val="00D716B8"/>
    <w:rsid w:val="00D717DD"/>
    <w:rsid w:val="00D721CE"/>
    <w:rsid w:val="00D72EF2"/>
    <w:rsid w:val="00D73FB9"/>
    <w:rsid w:val="00D76A06"/>
    <w:rsid w:val="00D8253B"/>
    <w:rsid w:val="00D829C6"/>
    <w:rsid w:val="00D85D31"/>
    <w:rsid w:val="00D867AA"/>
    <w:rsid w:val="00D877F2"/>
    <w:rsid w:val="00D87C6C"/>
    <w:rsid w:val="00D90FDA"/>
    <w:rsid w:val="00D92CD0"/>
    <w:rsid w:val="00D9400F"/>
    <w:rsid w:val="00D946A0"/>
    <w:rsid w:val="00D959AE"/>
    <w:rsid w:val="00D9652F"/>
    <w:rsid w:val="00DA070E"/>
    <w:rsid w:val="00DA404A"/>
    <w:rsid w:val="00DA664B"/>
    <w:rsid w:val="00DA67C8"/>
    <w:rsid w:val="00DA7AC6"/>
    <w:rsid w:val="00DB09F3"/>
    <w:rsid w:val="00DB1AFF"/>
    <w:rsid w:val="00DC08C0"/>
    <w:rsid w:val="00DC19B5"/>
    <w:rsid w:val="00DC1BCC"/>
    <w:rsid w:val="00DC5FF4"/>
    <w:rsid w:val="00DC6159"/>
    <w:rsid w:val="00DC6B68"/>
    <w:rsid w:val="00DC6E6C"/>
    <w:rsid w:val="00DC75EF"/>
    <w:rsid w:val="00DC7F79"/>
    <w:rsid w:val="00DD0628"/>
    <w:rsid w:val="00DD0AD6"/>
    <w:rsid w:val="00DD0C7A"/>
    <w:rsid w:val="00DD4CA2"/>
    <w:rsid w:val="00DD765F"/>
    <w:rsid w:val="00DD7966"/>
    <w:rsid w:val="00DE0DEA"/>
    <w:rsid w:val="00DE2817"/>
    <w:rsid w:val="00DE2CAB"/>
    <w:rsid w:val="00DE3A28"/>
    <w:rsid w:val="00DE3A8F"/>
    <w:rsid w:val="00DE565B"/>
    <w:rsid w:val="00DF129F"/>
    <w:rsid w:val="00DF15B9"/>
    <w:rsid w:val="00DF349E"/>
    <w:rsid w:val="00DF3F9D"/>
    <w:rsid w:val="00DF4AEB"/>
    <w:rsid w:val="00DF5324"/>
    <w:rsid w:val="00E05917"/>
    <w:rsid w:val="00E05AE7"/>
    <w:rsid w:val="00E0741F"/>
    <w:rsid w:val="00E13F22"/>
    <w:rsid w:val="00E20602"/>
    <w:rsid w:val="00E223F5"/>
    <w:rsid w:val="00E232D3"/>
    <w:rsid w:val="00E24A68"/>
    <w:rsid w:val="00E25B43"/>
    <w:rsid w:val="00E268C5"/>
    <w:rsid w:val="00E30330"/>
    <w:rsid w:val="00E32358"/>
    <w:rsid w:val="00E36719"/>
    <w:rsid w:val="00E451EC"/>
    <w:rsid w:val="00E50E3F"/>
    <w:rsid w:val="00E535AC"/>
    <w:rsid w:val="00E53FC9"/>
    <w:rsid w:val="00E613D9"/>
    <w:rsid w:val="00E64463"/>
    <w:rsid w:val="00E64B7A"/>
    <w:rsid w:val="00E722FD"/>
    <w:rsid w:val="00E733BC"/>
    <w:rsid w:val="00E744D1"/>
    <w:rsid w:val="00E749DE"/>
    <w:rsid w:val="00E812A6"/>
    <w:rsid w:val="00E81C77"/>
    <w:rsid w:val="00E846ED"/>
    <w:rsid w:val="00E85851"/>
    <w:rsid w:val="00E86E93"/>
    <w:rsid w:val="00E86F88"/>
    <w:rsid w:val="00E92130"/>
    <w:rsid w:val="00E93F01"/>
    <w:rsid w:val="00E94A6E"/>
    <w:rsid w:val="00E95A05"/>
    <w:rsid w:val="00E963A2"/>
    <w:rsid w:val="00E97741"/>
    <w:rsid w:val="00EA205B"/>
    <w:rsid w:val="00EA2062"/>
    <w:rsid w:val="00EA58AD"/>
    <w:rsid w:val="00EC13D1"/>
    <w:rsid w:val="00EC2131"/>
    <w:rsid w:val="00EC7494"/>
    <w:rsid w:val="00ED1645"/>
    <w:rsid w:val="00ED1CED"/>
    <w:rsid w:val="00ED1FB3"/>
    <w:rsid w:val="00ED2E8A"/>
    <w:rsid w:val="00ED3F05"/>
    <w:rsid w:val="00ED48CD"/>
    <w:rsid w:val="00ED5F2D"/>
    <w:rsid w:val="00EE550F"/>
    <w:rsid w:val="00EE55DD"/>
    <w:rsid w:val="00EE62A8"/>
    <w:rsid w:val="00EF059A"/>
    <w:rsid w:val="00EF5C58"/>
    <w:rsid w:val="00F0666E"/>
    <w:rsid w:val="00F124B9"/>
    <w:rsid w:val="00F1445C"/>
    <w:rsid w:val="00F14F25"/>
    <w:rsid w:val="00F15650"/>
    <w:rsid w:val="00F15E23"/>
    <w:rsid w:val="00F1613D"/>
    <w:rsid w:val="00F177F7"/>
    <w:rsid w:val="00F207F3"/>
    <w:rsid w:val="00F21745"/>
    <w:rsid w:val="00F21A9B"/>
    <w:rsid w:val="00F22E30"/>
    <w:rsid w:val="00F23728"/>
    <w:rsid w:val="00F23B0C"/>
    <w:rsid w:val="00F25E80"/>
    <w:rsid w:val="00F3248C"/>
    <w:rsid w:val="00F333B5"/>
    <w:rsid w:val="00F33834"/>
    <w:rsid w:val="00F338A5"/>
    <w:rsid w:val="00F34061"/>
    <w:rsid w:val="00F346FF"/>
    <w:rsid w:val="00F36E53"/>
    <w:rsid w:val="00F36EE8"/>
    <w:rsid w:val="00F41369"/>
    <w:rsid w:val="00F416CF"/>
    <w:rsid w:val="00F46FDB"/>
    <w:rsid w:val="00F52AB3"/>
    <w:rsid w:val="00F574FA"/>
    <w:rsid w:val="00F635BB"/>
    <w:rsid w:val="00F63860"/>
    <w:rsid w:val="00F63ACD"/>
    <w:rsid w:val="00F6525C"/>
    <w:rsid w:val="00F740A6"/>
    <w:rsid w:val="00F7452A"/>
    <w:rsid w:val="00F75391"/>
    <w:rsid w:val="00F774F3"/>
    <w:rsid w:val="00F83343"/>
    <w:rsid w:val="00F90A06"/>
    <w:rsid w:val="00F91819"/>
    <w:rsid w:val="00F927DF"/>
    <w:rsid w:val="00F931EF"/>
    <w:rsid w:val="00F939B6"/>
    <w:rsid w:val="00F94BEF"/>
    <w:rsid w:val="00F94D89"/>
    <w:rsid w:val="00FA18E1"/>
    <w:rsid w:val="00FA498C"/>
    <w:rsid w:val="00FA51B9"/>
    <w:rsid w:val="00FA65BE"/>
    <w:rsid w:val="00FB104A"/>
    <w:rsid w:val="00FB4CF1"/>
    <w:rsid w:val="00FB7134"/>
    <w:rsid w:val="00FC07A8"/>
    <w:rsid w:val="00FC151F"/>
    <w:rsid w:val="00FC3D6D"/>
    <w:rsid w:val="00FC3FEF"/>
    <w:rsid w:val="00FC4772"/>
    <w:rsid w:val="00FC4DAB"/>
    <w:rsid w:val="00FC4FA7"/>
    <w:rsid w:val="00FC541A"/>
    <w:rsid w:val="00FD05B6"/>
    <w:rsid w:val="00FD2A5D"/>
    <w:rsid w:val="00FD4757"/>
    <w:rsid w:val="00FE0845"/>
    <w:rsid w:val="00FE2E29"/>
    <w:rsid w:val="00FE7B91"/>
    <w:rsid w:val="00FE7E0B"/>
    <w:rsid w:val="00FF014F"/>
    <w:rsid w:val="00FF02D9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882E6"/>
  <w15:chartTrackingRefBased/>
  <w15:docId w15:val="{26522A37-A0B8-4DF0-9CFF-11F1C4CF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4FF"/>
  </w:style>
  <w:style w:type="paragraph" w:styleId="Heading1">
    <w:name w:val="heading 1"/>
    <w:basedOn w:val="Normal"/>
    <w:next w:val="Normal"/>
    <w:link w:val="Heading1Char"/>
    <w:uiPriority w:val="9"/>
    <w:qFormat/>
    <w:rsid w:val="00767836"/>
    <w:pPr>
      <w:outlineLvl w:val="0"/>
    </w:pPr>
    <w:rPr>
      <w:rFonts w:ascii="Lato" w:hAnsi="Lato"/>
      <w:b/>
      <w:bCs/>
      <w:color w:val="5974D4"/>
      <w:sz w:val="40"/>
      <w:szCs w:val="40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67836"/>
    <w:pPr>
      <w:numPr>
        <w:numId w:val="2"/>
      </w:numPr>
      <w:outlineLvl w:val="1"/>
    </w:pPr>
    <w:rPr>
      <w:rFonts w:ascii="Lato" w:hAnsi="Lat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4FF"/>
  </w:style>
  <w:style w:type="character" w:styleId="Hyperlink">
    <w:name w:val="Hyperlink"/>
    <w:basedOn w:val="DefaultParagraphFont"/>
    <w:uiPriority w:val="99"/>
    <w:unhideWhenUsed/>
    <w:rsid w:val="008C04B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C2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570"/>
  </w:style>
  <w:style w:type="paragraph" w:styleId="ListParagraph">
    <w:name w:val="List Paragraph"/>
    <w:basedOn w:val="Normal"/>
    <w:uiPriority w:val="34"/>
    <w:qFormat/>
    <w:rsid w:val="009102EE"/>
    <w:pPr>
      <w:ind w:left="720"/>
      <w:contextualSpacing/>
    </w:pPr>
  </w:style>
  <w:style w:type="table" w:styleId="TableGrid">
    <w:name w:val="Table Grid"/>
    <w:basedOn w:val="TableNormal"/>
    <w:uiPriority w:val="39"/>
    <w:rsid w:val="00910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F192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67836"/>
    <w:rPr>
      <w:rFonts w:ascii="Lato" w:hAnsi="Lato"/>
      <w:b/>
      <w:bCs/>
      <w:color w:val="5974D4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C46D2B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67836"/>
    <w:rPr>
      <w:rFonts w:ascii="Lato" w:hAnsi="Lato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66BEA"/>
    <w:pPr>
      <w:spacing w:after="100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66BEA"/>
    <w:pPr>
      <w:spacing w:after="100"/>
    </w:pPr>
    <w:rPr>
      <w:rFonts w:asciiTheme="minorHAnsi" w:eastAsiaTheme="minorEastAsia" w:hAnsiTheme="minorHAnsi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66BEA"/>
    <w:pPr>
      <w:spacing w:after="100"/>
      <w:ind w:left="440"/>
    </w:pPr>
    <w:rPr>
      <w:rFonts w:asciiTheme="minorHAnsi" w:eastAsiaTheme="minorEastAsia" w:hAnsiTheme="minorHAnsi" w:cs="Times New Roman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1F7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1F7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01F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ntres@rec.uk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ntres@rec.uk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c.uk.com/about-the-rec/awarding-organisa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rec.uk.com/about-the-rec/awarding-organisation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c.uk.com/about-the-rec/awarding-organis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7f147-ef2a-4240-bc59-72e990e834b5">
      <Terms xmlns="http://schemas.microsoft.com/office/infopath/2007/PartnerControls"/>
    </lcf76f155ced4ddcb4097134ff3c332f>
    <TaxCatchAll xmlns="874ad4d2-2084-4145-87cd-a9e94f9213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4FA71EF349D4A8635AE080C96F86B" ma:contentTypeVersion="15" ma:contentTypeDescription="Create a new document." ma:contentTypeScope="" ma:versionID="df98281179ac133049f4ca5e18eb5629">
  <xsd:schema xmlns:xsd="http://www.w3.org/2001/XMLSchema" xmlns:xs="http://www.w3.org/2001/XMLSchema" xmlns:p="http://schemas.microsoft.com/office/2006/metadata/properties" xmlns:ns2="6d67f147-ef2a-4240-bc59-72e990e834b5" xmlns:ns3="874ad4d2-2084-4145-87cd-a9e94f9213ba" targetNamespace="http://schemas.microsoft.com/office/2006/metadata/properties" ma:root="true" ma:fieldsID="058f15c0b4f6f6d343547470176fd397" ns2:_="" ns3:_="">
    <xsd:import namespace="6d67f147-ef2a-4240-bc59-72e990e834b5"/>
    <xsd:import namespace="874ad4d2-2084-4145-87cd-a9e94f921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7f147-ef2a-4240-bc59-72e990e83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337b6b0-ad9d-4d5a-828a-9710e7da2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ad4d2-2084-4145-87cd-a9e94f9213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d992a6-97d5-45d8-98ff-8a49eb0494ff}" ma:internalName="TaxCatchAll" ma:showField="CatchAllData" ma:web="874ad4d2-2084-4145-87cd-a9e94f921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99C03-FFF0-4AF5-8480-303009ED145A}">
  <ds:schemaRefs>
    <ds:schemaRef ds:uri="http://schemas.microsoft.com/office/2006/metadata/properties"/>
    <ds:schemaRef ds:uri="http://schemas.microsoft.com/office/infopath/2007/PartnerControls"/>
    <ds:schemaRef ds:uri="6d67f147-ef2a-4240-bc59-72e990e834b5"/>
    <ds:schemaRef ds:uri="874ad4d2-2084-4145-87cd-a9e94f9213ba"/>
  </ds:schemaRefs>
</ds:datastoreItem>
</file>

<file path=customXml/itemProps2.xml><?xml version="1.0" encoding="utf-8"?>
<ds:datastoreItem xmlns:ds="http://schemas.openxmlformats.org/officeDocument/2006/customXml" ds:itemID="{0E2AB593-3B91-4A01-A288-63F92E88B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7C8FF-5464-48CE-9676-A77B4A787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7f147-ef2a-4240-bc59-72e990e834b5"/>
    <ds:schemaRef ds:uri="874ad4d2-2084-4145-87cd-a9e94f921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C7E47B-D057-40D9-AF41-CE335FE16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3606</TotalTime>
  <Pages>9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Links>
    <vt:vector size="108" baseType="variant">
      <vt:variant>
        <vt:i4>2556026</vt:i4>
      </vt:variant>
      <vt:variant>
        <vt:i4>93</vt:i4>
      </vt:variant>
      <vt:variant>
        <vt:i4>0</vt:i4>
      </vt:variant>
      <vt:variant>
        <vt:i4>5</vt:i4>
      </vt:variant>
      <vt:variant>
        <vt:lpwstr>https://www.rec.uk.com/about-the-rec/awarding-organisation</vt:lpwstr>
      </vt:variant>
      <vt:variant>
        <vt:lpwstr/>
      </vt:variant>
      <vt:variant>
        <vt:i4>2556026</vt:i4>
      </vt:variant>
      <vt:variant>
        <vt:i4>90</vt:i4>
      </vt:variant>
      <vt:variant>
        <vt:i4>0</vt:i4>
      </vt:variant>
      <vt:variant>
        <vt:i4>5</vt:i4>
      </vt:variant>
      <vt:variant>
        <vt:lpwstr>https://www.rec.uk.com/about-the-rec/awarding-organisation</vt:lpwstr>
      </vt:variant>
      <vt:variant>
        <vt:lpwstr/>
      </vt:variant>
      <vt:variant>
        <vt:i4>2556026</vt:i4>
      </vt:variant>
      <vt:variant>
        <vt:i4>87</vt:i4>
      </vt:variant>
      <vt:variant>
        <vt:i4>0</vt:i4>
      </vt:variant>
      <vt:variant>
        <vt:i4>5</vt:i4>
      </vt:variant>
      <vt:variant>
        <vt:lpwstr>https://www.rec.uk.com/about-the-rec/awarding-organisation</vt:lpwstr>
      </vt:variant>
      <vt:variant>
        <vt:lpwstr/>
      </vt:variant>
      <vt:variant>
        <vt:i4>1114168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_Toc209013253</vt:lpwstr>
      </vt:variant>
      <vt:variant>
        <vt:i4>1114168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_Toc209013252</vt:lpwstr>
      </vt:variant>
      <vt:variant>
        <vt:i4>1114168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_Toc209013251</vt:lpwstr>
      </vt:variant>
      <vt:variant>
        <vt:i4>1114168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_Toc209013250</vt:lpwstr>
      </vt:variant>
      <vt:variant>
        <vt:i4>1048632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_Toc209013249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_Toc209013248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_Toc209013247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_Toc209013246</vt:lpwstr>
      </vt:variant>
      <vt:variant>
        <vt:i4>1048632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_Toc209013245</vt:lpwstr>
      </vt:variant>
      <vt:variant>
        <vt:i4>1048632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_Toc209013244</vt:lpwstr>
      </vt:variant>
      <vt:variant>
        <vt:i4>1048632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_Toc209013243</vt:lpwstr>
      </vt:variant>
      <vt:variant>
        <vt:i4>1048632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_Toc209013242</vt:lpwstr>
      </vt:variant>
      <vt:variant>
        <vt:i4>1048632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_Toc209013241</vt:lpwstr>
      </vt:variant>
      <vt:variant>
        <vt:i4>4915261</vt:i4>
      </vt:variant>
      <vt:variant>
        <vt:i4>3</vt:i4>
      </vt:variant>
      <vt:variant>
        <vt:i4>0</vt:i4>
      </vt:variant>
      <vt:variant>
        <vt:i4>5</vt:i4>
      </vt:variant>
      <vt:variant>
        <vt:lpwstr>mailto:centres@rec.uk.com</vt:lpwstr>
      </vt:variant>
      <vt:variant>
        <vt:lpwstr/>
      </vt:variant>
      <vt:variant>
        <vt:i4>4915261</vt:i4>
      </vt:variant>
      <vt:variant>
        <vt:i4>0</vt:i4>
      </vt:variant>
      <vt:variant>
        <vt:i4>0</vt:i4>
      </vt:variant>
      <vt:variant>
        <vt:i4>5</vt:i4>
      </vt:variant>
      <vt:variant>
        <vt:lpwstr>mailto:centres@rec.uk.com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Crask</dc:creator>
  <cp:keywords/>
  <dc:description/>
  <cp:lastModifiedBy>Rabie Samad</cp:lastModifiedBy>
  <cp:revision>328</cp:revision>
  <cp:lastPrinted>2024-05-31T08:30:00Z</cp:lastPrinted>
  <dcterms:created xsi:type="dcterms:W3CDTF">2023-02-18T13:10:00Z</dcterms:created>
  <dcterms:modified xsi:type="dcterms:W3CDTF">2026-01-21T12:24:00Z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0x010100F534FA71EF349D4A8635AE080C96F86B</vt:lpwstr>
  </property>
</Properties>
</file>