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617F" w:rsidR="00117145" w:rsidP="00117145" w:rsidRDefault="00117145" w14:paraId="1EE7BB29" w14:textId="77777777">
      <w:pPr>
        <w:pStyle w:val="Heading1"/>
      </w:pPr>
      <w:r w:rsidRPr="008A617F">
        <w:t>REC PROFESSIONALS</w:t>
      </w:r>
    </w:p>
    <w:p w:rsidRPr="008A617F" w:rsidR="00117145" w:rsidP="00117145" w:rsidRDefault="00117145" w14:paraId="3B03C38D" w14:textId="77777777">
      <w:pPr>
        <w:pStyle w:val="Heading1"/>
      </w:pPr>
      <w:r w:rsidRPr="008A617F">
        <w:t>ACCREDITED CENTRE</w:t>
      </w:r>
    </w:p>
    <w:p w:rsidRPr="008A617F" w:rsidR="00117145" w:rsidP="00117145" w:rsidRDefault="00117145" w14:paraId="2F966475" w14:textId="77777777">
      <w:pPr>
        <w:rPr>
          <w:rFonts w:ascii="Lato" w:hAnsi="Lato"/>
          <w:b/>
          <w:sz w:val="20"/>
          <w:szCs w:val="20"/>
          <w:lang w:val="en-GB"/>
        </w:rPr>
      </w:pPr>
    </w:p>
    <w:p w:rsidRPr="008A617F" w:rsidR="00117145" w:rsidP="2D646AC6" w:rsidRDefault="00117145" w14:paraId="3267AB57" w14:textId="6DA181D2">
      <w:pPr>
        <w:pStyle w:val="Heading2"/>
        <w:rPr>
          <w:b/>
          <w:bCs/>
          <w:sz w:val="20"/>
          <w:szCs w:val="20"/>
        </w:rPr>
      </w:pPr>
    </w:p>
    <w:p w:rsidRPr="008A617F" w:rsidR="00117145" w:rsidP="00EF2B3F" w:rsidRDefault="00EF2B3F" w14:paraId="7B09F609" w14:textId="5D3AAEC9">
      <w:pPr>
        <w:pStyle w:val="Heading2"/>
        <w:rPr>
          <w:sz w:val="20"/>
          <w:szCs w:val="20"/>
        </w:rPr>
      </w:pPr>
      <w:r w:rsidRPr="008A617F">
        <w:t>Contingency Plan</w:t>
      </w:r>
    </w:p>
    <w:p w:rsidRPr="008A617F" w:rsidR="00117145" w:rsidP="00117145" w:rsidRDefault="00117145" w14:paraId="4830A018" w14:textId="77777777">
      <w:pPr>
        <w:rPr>
          <w:rFonts w:ascii="Lato" w:hAnsi="Lato"/>
          <w:sz w:val="20"/>
          <w:szCs w:val="20"/>
          <w:lang w:val="en-GB"/>
        </w:rPr>
      </w:pPr>
    </w:p>
    <w:p w:rsidRPr="008A617F" w:rsidR="00117145" w:rsidP="00117145" w:rsidRDefault="00117145" w14:paraId="0C7A970F" w14:textId="77777777">
      <w:pPr>
        <w:rPr>
          <w:rFonts w:ascii="Lato" w:hAnsi="Lato"/>
          <w:sz w:val="20"/>
          <w:szCs w:val="20"/>
          <w:lang w:val="en-GB"/>
        </w:rPr>
      </w:pPr>
    </w:p>
    <w:p w:rsidRPr="008A617F" w:rsidR="00117145" w:rsidP="00117145" w:rsidRDefault="00117145" w14:paraId="5601C1DC" w14:textId="77777777">
      <w:pPr>
        <w:rPr>
          <w:rFonts w:ascii="Lato" w:hAnsi="Lato"/>
          <w:sz w:val="20"/>
          <w:szCs w:val="20"/>
          <w:lang w:val="en-GB"/>
        </w:rPr>
      </w:pPr>
    </w:p>
    <w:p w:rsidRPr="008A617F" w:rsidR="00117145" w:rsidP="00117145" w:rsidRDefault="57C16AF8" w14:paraId="1C770398" w14:textId="2BE148A9">
      <w:pPr>
        <w:rPr>
          <w:rFonts w:ascii="Lato" w:hAnsi="Lato"/>
          <w:sz w:val="20"/>
          <w:szCs w:val="20"/>
          <w:lang w:val="en-GB"/>
        </w:rPr>
      </w:pPr>
      <w:r w:rsidRPr="2D646AC6">
        <w:rPr>
          <w:rFonts w:ascii="Lato" w:hAnsi="Lato"/>
          <w:sz w:val="20"/>
          <w:szCs w:val="20"/>
          <w:lang w:val="en-GB"/>
        </w:rPr>
        <w:t>Revised: 202</w:t>
      </w:r>
      <w:r w:rsidR="007D7D28">
        <w:rPr>
          <w:rFonts w:ascii="Lato" w:hAnsi="Lato"/>
          <w:sz w:val="20"/>
          <w:szCs w:val="20"/>
          <w:lang w:val="en-GB"/>
        </w:rPr>
        <w:t>4</w:t>
      </w:r>
    </w:p>
    <w:p w:rsidRPr="008A617F" w:rsidR="00117145" w:rsidP="00117145" w:rsidRDefault="00117145" w14:paraId="1CD19C90" w14:textId="77777777">
      <w:pPr>
        <w:rPr>
          <w:rFonts w:ascii="Lato" w:hAnsi="Lato"/>
          <w:sz w:val="20"/>
          <w:szCs w:val="20"/>
          <w:lang w:val="en-GB"/>
        </w:rPr>
      </w:pPr>
    </w:p>
    <w:p w:rsidRPr="008A617F" w:rsidR="00117145" w:rsidP="00117145" w:rsidRDefault="00117145" w14:paraId="306FF896" w14:textId="58CDE121">
      <w:pPr>
        <w:rPr>
          <w:rFonts w:ascii="Lato" w:hAnsi="Lato"/>
          <w:sz w:val="20"/>
          <w:szCs w:val="20"/>
          <w:lang w:val="en-GB"/>
        </w:rPr>
      </w:pPr>
      <w:r w:rsidRPr="008A617F">
        <w:rPr>
          <w:rFonts w:ascii="Lato" w:hAnsi="Lato"/>
          <w:sz w:val="20"/>
          <w:szCs w:val="20"/>
          <w:lang w:val="en-GB"/>
        </w:rPr>
        <w:t xml:space="preserve">The </w:t>
      </w:r>
      <w:r w:rsidRPr="008A617F" w:rsidR="009403FC">
        <w:rPr>
          <w:rFonts w:ascii="Lato" w:hAnsi="Lato"/>
          <w:sz w:val="20"/>
          <w:szCs w:val="20"/>
          <w:lang w:val="en-GB"/>
        </w:rPr>
        <w:t xml:space="preserve">REC Professionals </w:t>
      </w:r>
      <w:r w:rsidRPr="008A617F">
        <w:rPr>
          <w:rFonts w:ascii="Lato" w:hAnsi="Lato"/>
          <w:sz w:val="20"/>
          <w:szCs w:val="20"/>
          <w:lang w:val="en-GB"/>
        </w:rPr>
        <w:t xml:space="preserve">Accredited Centre (known as </w:t>
      </w:r>
      <w:r w:rsidRPr="008A617F" w:rsidR="009403FC">
        <w:rPr>
          <w:rFonts w:ascii="Lato" w:hAnsi="Lato"/>
          <w:sz w:val="20"/>
          <w:szCs w:val="20"/>
          <w:lang w:val="en-GB"/>
        </w:rPr>
        <w:t xml:space="preserve">REC Professionals </w:t>
      </w:r>
      <w:r w:rsidRPr="008A617F">
        <w:rPr>
          <w:rFonts w:ascii="Lato" w:hAnsi="Lato"/>
          <w:sz w:val="20"/>
          <w:szCs w:val="20"/>
          <w:lang w:val="en-GB"/>
        </w:rPr>
        <w:t xml:space="preserve">Centre) role is to successfully deliver qualifications certificated by REC’s Awarding Organisation (RECAO). </w:t>
      </w:r>
    </w:p>
    <w:p w:rsidRPr="008A617F" w:rsidR="00117145" w:rsidP="00117145" w:rsidRDefault="00117145" w14:paraId="52A055C7" w14:textId="77777777">
      <w:pPr>
        <w:rPr>
          <w:rFonts w:ascii="Lato" w:hAnsi="Lato"/>
          <w:sz w:val="20"/>
          <w:szCs w:val="20"/>
          <w:lang w:val="en-GB"/>
        </w:rPr>
      </w:pPr>
    </w:p>
    <w:p w:rsidRPr="008A617F" w:rsidR="00117145" w:rsidP="00117145" w:rsidRDefault="00117145" w14:paraId="6C07917A" w14:textId="6D42A320">
      <w:pPr>
        <w:rPr>
          <w:rFonts w:ascii="Lato" w:hAnsi="Lato"/>
          <w:sz w:val="20"/>
          <w:szCs w:val="20"/>
          <w:lang w:val="en-GB"/>
        </w:rPr>
      </w:pPr>
      <w:r w:rsidRPr="008A617F">
        <w:rPr>
          <w:rFonts w:ascii="Lato" w:hAnsi="Lato"/>
          <w:sz w:val="20"/>
          <w:szCs w:val="20"/>
          <w:lang w:val="en-GB"/>
        </w:rPr>
        <w:t xml:space="preserve">As part of our commitment to quality standards and therefore protecting our learners, RECAO ensures that any regulatory requirements imposed upon us are met. </w:t>
      </w:r>
      <w:r w:rsidRPr="008A617F" w:rsidR="009403FC">
        <w:rPr>
          <w:rFonts w:ascii="Lato" w:hAnsi="Lato"/>
          <w:sz w:val="20"/>
          <w:szCs w:val="20"/>
          <w:lang w:val="en-GB"/>
        </w:rPr>
        <w:t xml:space="preserve">REC Professionals’ </w:t>
      </w:r>
      <w:r w:rsidRPr="008A617F">
        <w:rPr>
          <w:rFonts w:ascii="Lato" w:hAnsi="Lato"/>
          <w:sz w:val="20"/>
          <w:szCs w:val="20"/>
          <w:lang w:val="en-GB"/>
        </w:rPr>
        <w:t>policies are integral to our approach and articulate in a consistent way how we meet our regulatory requirements. These are reviewed annually to ensure they remain fit for purpose.</w:t>
      </w:r>
    </w:p>
    <w:p w:rsidRPr="008A617F" w:rsidR="00117145" w:rsidP="00117145" w:rsidRDefault="00117145" w14:paraId="7964DB85" w14:textId="77777777">
      <w:pPr>
        <w:rPr>
          <w:rFonts w:ascii="Lato" w:hAnsi="Lato"/>
          <w:sz w:val="20"/>
          <w:szCs w:val="20"/>
          <w:lang w:val="en-GB"/>
        </w:rPr>
      </w:pPr>
    </w:p>
    <w:p w:rsidRPr="008A617F" w:rsidR="00117145" w:rsidP="71A12CD1" w:rsidRDefault="00117145" w14:paraId="37AAC03C" w14:textId="4E1FB343">
      <w:pPr>
        <w:rPr>
          <w:rFonts w:ascii="Lato" w:hAnsi="Lato" w:eastAsia="Lato" w:cs="Lato"/>
          <w:b w:val="0"/>
          <w:bCs w:val="0"/>
          <w:i w:val="0"/>
          <w:iCs w:val="0"/>
          <w:caps w:val="0"/>
          <w:smallCaps w:val="0"/>
          <w:noProof w:val="0"/>
          <w:color w:val="000000" w:themeColor="text1" w:themeTint="FF" w:themeShade="FF"/>
          <w:sz w:val="20"/>
          <w:szCs w:val="20"/>
          <w:lang w:val="en-US"/>
        </w:rPr>
      </w:pPr>
      <w:r w:rsidRPr="71A12CD1" w:rsidR="398B1925">
        <w:rPr>
          <w:rFonts w:ascii="Lato" w:hAnsi="Lato" w:eastAsia="Lato" w:cs="Lato"/>
          <w:b w:val="0"/>
          <w:bCs w:val="0"/>
          <w:i w:val="0"/>
          <w:iCs w:val="0"/>
          <w:caps w:val="0"/>
          <w:smallCaps w:val="0"/>
          <w:noProof w:val="0"/>
          <w:color w:val="000000" w:themeColor="text1" w:themeTint="FF" w:themeShade="FF"/>
          <w:sz w:val="20"/>
          <w:szCs w:val="20"/>
          <w:lang w:val="en-GB"/>
        </w:rPr>
        <w:t>VERSION: 1.</w:t>
      </w:r>
      <w:r w:rsidRPr="71A12CD1" w:rsidR="64140C14">
        <w:rPr>
          <w:rFonts w:ascii="Lato" w:hAnsi="Lato" w:eastAsia="Lato" w:cs="Lato"/>
          <w:b w:val="0"/>
          <w:bCs w:val="0"/>
          <w:i w:val="0"/>
          <w:iCs w:val="0"/>
          <w:caps w:val="0"/>
          <w:smallCaps w:val="0"/>
          <w:noProof w:val="0"/>
          <w:color w:val="000000" w:themeColor="text1" w:themeTint="FF" w:themeShade="FF"/>
          <w:sz w:val="20"/>
          <w:szCs w:val="20"/>
          <w:lang w:val="en-GB"/>
        </w:rPr>
        <w:t>2</w:t>
      </w:r>
    </w:p>
    <w:p w:rsidRPr="008A617F" w:rsidR="00117145" w:rsidP="71A12CD1" w:rsidRDefault="00117145" w14:paraId="32D3EA5C" w14:textId="30E306D1">
      <w:pPr>
        <w:rPr>
          <w:rFonts w:ascii="Lato" w:hAnsi="Lato" w:eastAsia="Lato" w:cs="Lato"/>
          <w:b w:val="0"/>
          <w:bCs w:val="0"/>
          <w:i w:val="0"/>
          <w:iCs w:val="0"/>
          <w:caps w:val="0"/>
          <w:smallCaps w:val="0"/>
          <w:noProof w:val="0"/>
          <w:color w:val="000000" w:themeColor="text1" w:themeTint="FF" w:themeShade="FF"/>
          <w:sz w:val="20"/>
          <w:szCs w:val="20"/>
          <w:lang w:val="en-US"/>
        </w:rPr>
      </w:pPr>
      <w:r w:rsidRPr="71A12CD1" w:rsidR="398B1925">
        <w:rPr>
          <w:rFonts w:ascii="Lato" w:hAnsi="Lato" w:eastAsia="Lato" w:cs="Lato"/>
          <w:b w:val="0"/>
          <w:bCs w:val="0"/>
          <w:i w:val="0"/>
          <w:iCs w:val="0"/>
          <w:caps w:val="0"/>
          <w:smallCaps w:val="0"/>
          <w:noProof w:val="0"/>
          <w:color w:val="000000" w:themeColor="text1" w:themeTint="FF" w:themeShade="FF"/>
          <w:sz w:val="20"/>
          <w:szCs w:val="20"/>
          <w:lang w:val="en-GB"/>
        </w:rPr>
        <w:t>LAST UPDATED: 20</w:t>
      </w:r>
      <w:r w:rsidRPr="71A12CD1" w:rsidR="19F5CB34">
        <w:rPr>
          <w:rFonts w:ascii="Lato" w:hAnsi="Lato" w:eastAsia="Lato" w:cs="Lato"/>
          <w:b w:val="0"/>
          <w:bCs w:val="0"/>
          <w:i w:val="0"/>
          <w:iCs w:val="0"/>
          <w:caps w:val="0"/>
          <w:smallCaps w:val="0"/>
          <w:noProof w:val="0"/>
          <w:color w:val="000000" w:themeColor="text1" w:themeTint="FF" w:themeShade="FF"/>
          <w:sz w:val="20"/>
          <w:szCs w:val="20"/>
          <w:lang w:val="en-GB"/>
        </w:rPr>
        <w:t>2</w:t>
      </w:r>
      <w:r w:rsidRPr="71A12CD1" w:rsidR="398B1925">
        <w:rPr>
          <w:rFonts w:ascii="Lato" w:hAnsi="Lato" w:eastAsia="Lato" w:cs="Lato"/>
          <w:b w:val="0"/>
          <w:bCs w:val="0"/>
          <w:i w:val="0"/>
          <w:iCs w:val="0"/>
          <w:caps w:val="0"/>
          <w:smallCaps w:val="0"/>
          <w:noProof w:val="0"/>
          <w:color w:val="000000" w:themeColor="text1" w:themeTint="FF" w:themeShade="FF"/>
          <w:sz w:val="20"/>
          <w:szCs w:val="20"/>
          <w:lang w:val="en-GB"/>
        </w:rPr>
        <w:t xml:space="preserve">4 </w:t>
      </w:r>
    </w:p>
    <w:p w:rsidRPr="008A617F" w:rsidR="00117145" w:rsidP="59BC15DC" w:rsidRDefault="00117145" w14:paraId="4FFC5AED" w14:textId="4C1E93CF">
      <w:pPr>
        <w:rPr>
          <w:rFonts w:ascii="Lato" w:hAnsi="Lato" w:eastAsia="Lato" w:cs="Lato"/>
          <w:b w:val="0"/>
          <w:bCs w:val="0"/>
          <w:i w:val="0"/>
          <w:iCs w:val="0"/>
          <w:caps w:val="0"/>
          <w:smallCaps w:val="0"/>
          <w:noProof w:val="0"/>
          <w:color w:val="000000" w:themeColor="text1" w:themeTint="FF" w:themeShade="FF"/>
          <w:sz w:val="20"/>
          <w:szCs w:val="20"/>
          <w:lang w:val="en-US"/>
        </w:rPr>
      </w:pPr>
      <w:r w:rsidRPr="59BC15DC" w:rsidR="398B1925">
        <w:rPr>
          <w:rFonts w:ascii="Lato" w:hAnsi="Lato" w:eastAsia="Lato" w:cs="Lato"/>
          <w:b w:val="0"/>
          <w:bCs w:val="0"/>
          <w:i w:val="0"/>
          <w:iCs w:val="0"/>
          <w:caps w:val="0"/>
          <w:smallCaps w:val="0"/>
          <w:noProof w:val="0"/>
          <w:color w:val="000000" w:themeColor="text1" w:themeTint="FF" w:themeShade="FF"/>
          <w:sz w:val="20"/>
          <w:szCs w:val="20"/>
          <w:lang w:val="en-GB"/>
        </w:rPr>
        <w:t>WRITTEN BY: BERNIE PAYNE</w:t>
      </w:r>
    </w:p>
    <w:p w:rsidRPr="008A617F" w:rsidR="00117145" w:rsidP="59BC15DC" w:rsidRDefault="00117145" w14:paraId="2F0855F9" w14:textId="0C7BDB21">
      <w:pPr>
        <w:rPr>
          <w:rFonts w:ascii="Lato" w:hAnsi="Lato" w:eastAsia="Lato" w:cs="Lato"/>
          <w:b w:val="0"/>
          <w:bCs w:val="0"/>
          <w:i w:val="0"/>
          <w:iCs w:val="0"/>
          <w:caps w:val="0"/>
          <w:smallCaps w:val="0"/>
          <w:noProof w:val="0"/>
          <w:color w:val="000000" w:themeColor="text1" w:themeTint="FF" w:themeShade="FF"/>
          <w:sz w:val="20"/>
          <w:szCs w:val="20"/>
          <w:lang w:val="en-US"/>
        </w:rPr>
      </w:pPr>
      <w:r w:rsidRPr="59BC15DC" w:rsidR="398B1925">
        <w:rPr>
          <w:rFonts w:ascii="Lato" w:hAnsi="Lato" w:eastAsia="Lato" w:cs="Lato"/>
          <w:b w:val="0"/>
          <w:bCs w:val="0"/>
          <w:i w:val="0"/>
          <w:iCs w:val="0"/>
          <w:caps w:val="0"/>
          <w:smallCaps w:val="0"/>
          <w:noProof w:val="0"/>
          <w:color w:val="000000" w:themeColor="text1" w:themeTint="FF" w:themeShade="FF"/>
          <w:sz w:val="20"/>
          <w:szCs w:val="20"/>
          <w:lang w:val="en-GB"/>
        </w:rPr>
        <w:t xml:space="preserve">REVIEWED BY: JAMIE KEEN </w:t>
      </w:r>
    </w:p>
    <w:p w:rsidRPr="008A617F" w:rsidR="00117145" w:rsidP="59BC15DC" w:rsidRDefault="00117145" w14:paraId="51AFBBFA" w14:textId="1239BFA4">
      <w:pPr>
        <w:rPr>
          <w:rFonts w:ascii="Lato" w:hAnsi="Lato" w:eastAsia="Lato" w:cs="Lato"/>
          <w:b w:val="0"/>
          <w:bCs w:val="0"/>
          <w:i w:val="0"/>
          <w:iCs w:val="0"/>
          <w:caps w:val="0"/>
          <w:smallCaps w:val="0"/>
          <w:noProof w:val="0"/>
          <w:color w:val="000000" w:themeColor="text1" w:themeTint="FF" w:themeShade="FF"/>
          <w:sz w:val="20"/>
          <w:szCs w:val="20"/>
          <w:lang w:val="en-US"/>
        </w:rPr>
      </w:pPr>
      <w:r w:rsidRPr="59BC15DC" w:rsidR="398B1925">
        <w:rPr>
          <w:rFonts w:ascii="Lato" w:hAnsi="Lato" w:eastAsia="Lato" w:cs="Lato"/>
          <w:b w:val="0"/>
          <w:bCs w:val="0"/>
          <w:i w:val="0"/>
          <w:iCs w:val="0"/>
          <w:caps w:val="0"/>
          <w:smallCaps w:val="0"/>
          <w:noProof w:val="0"/>
          <w:color w:val="000000" w:themeColor="text1" w:themeTint="FF" w:themeShade="FF"/>
          <w:sz w:val="20"/>
          <w:szCs w:val="20"/>
          <w:lang w:val="en-GB"/>
        </w:rPr>
        <w:t>APPROVED BY: ADAM BOLTON</w:t>
      </w:r>
    </w:p>
    <w:p w:rsidRPr="008A617F" w:rsidR="00117145" w:rsidP="59BC15DC" w:rsidRDefault="00117145" w14:paraId="3714BB2B" w14:textId="436EFB6F">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5E64ABFA" w14:textId="23F878AC">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5419B699" w14:textId="1A43DF88">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35CA8423" w14:textId="3DFEE0BD">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2F7621BD" w14:textId="7F50839C">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7E74D9AF" w14:textId="2BB9B585">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6BDC5089" w14:textId="3DB77FCF">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0690F8F3" w14:textId="6F7DAAB9">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3074F1D7" w14:textId="0B320E34">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78229B03" w14:textId="4A2C5364">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1BAF8740" w14:textId="5B6C902C">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4AB2919F" w14:textId="09A9229C">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5D8BD0EA" w14:textId="0D7C18A3">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47A620EA" w14:textId="5052D541">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70903D92" w14:textId="275D1FE5">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5ED891DF" w14:textId="2E770007">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06886148" w14:textId="1DA19D88">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36B33FE2" w14:textId="66C6F4D5">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27B08A65" w14:textId="08A71E99">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4CB1B56A" w14:textId="4A6AE1C8">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32EFECDC" w14:textId="2183436D">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5CBE4222" w14:textId="1FFE1470">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43C57AC8" w14:textId="195D4A92">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P="59BC15DC" w:rsidRDefault="00117145" w14:paraId="1534B7AC" w14:textId="1CB86ACC">
      <w:pPr>
        <w:rPr>
          <w:rFonts w:ascii="Lato" w:hAnsi="Lato" w:eastAsia="Lato" w:cs="Lato"/>
          <w:b w:val="0"/>
          <w:bCs w:val="0"/>
          <w:i w:val="0"/>
          <w:iCs w:val="0"/>
          <w:caps w:val="0"/>
          <w:smallCaps w:val="0"/>
          <w:noProof w:val="0"/>
          <w:color w:val="000000" w:themeColor="text1" w:themeTint="FF" w:themeShade="FF"/>
          <w:sz w:val="20"/>
          <w:szCs w:val="20"/>
          <w:lang w:val="en-GB"/>
        </w:rPr>
      </w:pPr>
    </w:p>
    <w:p w:rsidRPr="008A617F" w:rsidR="00117145" w:rsidRDefault="00117145" w14:paraId="2D46743B" w14:textId="724DC0F5">
      <w:pPr>
        <w:rPr>
          <w:rFonts w:ascii="Lato" w:hAnsi="Lato"/>
          <w:sz w:val="20"/>
          <w:szCs w:val="20"/>
          <w:lang w:val="en-GB"/>
        </w:rPr>
      </w:pPr>
    </w:p>
    <w:p w:rsidRPr="008A617F" w:rsidR="003977C3" w:rsidP="003977C3" w:rsidRDefault="003977C3" w14:paraId="25330FC4" w14:textId="77777777">
      <w:pPr>
        <w:pStyle w:val="Heading2"/>
      </w:pPr>
      <w:r w:rsidRPr="008A617F">
        <w:lastRenderedPageBreak/>
        <w:t>Contingency Plan</w:t>
      </w:r>
    </w:p>
    <w:p w:rsidRPr="008A617F" w:rsidR="003977C3" w:rsidP="003977C3" w:rsidRDefault="003977C3" w14:paraId="32F09591" w14:textId="77777777">
      <w:pPr>
        <w:rPr>
          <w:rFonts w:ascii="Lato" w:hAnsi="Lato"/>
          <w:sz w:val="20"/>
          <w:szCs w:val="20"/>
          <w:lang w:val="en-GB"/>
        </w:rPr>
      </w:pPr>
    </w:p>
    <w:p w:rsidRPr="008A617F" w:rsidR="003977C3" w:rsidP="003977C3" w:rsidRDefault="003977C3" w14:paraId="52A69A77" w14:textId="3078F14C">
      <w:pPr>
        <w:rPr>
          <w:rFonts w:ascii="Lato" w:hAnsi="Lato"/>
          <w:sz w:val="20"/>
          <w:szCs w:val="20"/>
          <w:lang w:val="en-GB"/>
        </w:rPr>
      </w:pPr>
      <w:r w:rsidRPr="008A617F">
        <w:rPr>
          <w:rFonts w:ascii="Lato" w:hAnsi="Lato"/>
          <w:sz w:val="20"/>
          <w:szCs w:val="20"/>
          <w:lang w:val="en-GB"/>
        </w:rPr>
        <w:t xml:space="preserve">Regulatory Requirements </w:t>
      </w:r>
      <w:r w:rsidRPr="008A617F" w:rsidR="00840FAE">
        <w:rPr>
          <w:rFonts w:ascii="Lato" w:hAnsi="Lato"/>
          <w:sz w:val="20"/>
          <w:szCs w:val="20"/>
          <w:lang w:val="en-GB"/>
        </w:rPr>
        <w:t xml:space="preserve">– </w:t>
      </w:r>
      <w:r w:rsidRPr="008A617F">
        <w:rPr>
          <w:rFonts w:ascii="Lato" w:hAnsi="Lato"/>
          <w:sz w:val="20"/>
          <w:szCs w:val="20"/>
          <w:lang w:val="en-GB"/>
        </w:rPr>
        <w:t>General Conditions of Recognition: Condition A6</w:t>
      </w:r>
    </w:p>
    <w:p w:rsidRPr="008A617F" w:rsidR="003977C3" w:rsidP="003977C3" w:rsidRDefault="003977C3" w14:paraId="5C80A94F" w14:textId="77777777">
      <w:pPr>
        <w:rPr>
          <w:rFonts w:ascii="Lato" w:hAnsi="Lato"/>
          <w:sz w:val="20"/>
          <w:szCs w:val="20"/>
          <w:lang w:val="en-GB"/>
        </w:rPr>
      </w:pPr>
    </w:p>
    <w:p w:rsidRPr="008A617F" w:rsidR="003977C3" w:rsidP="003977C3" w:rsidRDefault="003977C3" w14:paraId="4EEC32FC" w14:textId="307202BB">
      <w:pPr>
        <w:rPr>
          <w:rFonts w:ascii="Lato" w:hAnsi="Lato"/>
          <w:sz w:val="20"/>
          <w:szCs w:val="20"/>
          <w:lang w:val="en-GB"/>
        </w:rPr>
      </w:pPr>
      <w:r w:rsidRPr="008A617F">
        <w:rPr>
          <w:rFonts w:ascii="Lato" w:hAnsi="Lato"/>
          <w:sz w:val="20"/>
          <w:szCs w:val="20"/>
          <w:lang w:val="en-GB"/>
        </w:rPr>
        <w:t xml:space="preserve">This Contingency Plan has been written to ensure a consistent and effective response in the event of major disruption to REC Professionals Centre affecting significant numbers of students. </w:t>
      </w:r>
    </w:p>
    <w:p w:rsidRPr="008A617F" w:rsidR="00840FAE" w:rsidP="003977C3" w:rsidRDefault="00840FAE" w14:paraId="20DF88B1" w14:textId="77777777">
      <w:pPr>
        <w:rPr>
          <w:rFonts w:ascii="Lato" w:hAnsi="Lato"/>
          <w:sz w:val="20"/>
          <w:szCs w:val="20"/>
          <w:lang w:val="en-GB"/>
        </w:rPr>
      </w:pPr>
    </w:p>
    <w:p w:rsidRPr="008A617F" w:rsidR="003977C3" w:rsidP="003977C3" w:rsidRDefault="003977C3" w14:paraId="566CCDFB" w14:textId="1BFCC95E">
      <w:pPr>
        <w:rPr>
          <w:rFonts w:ascii="Lato" w:hAnsi="Lato"/>
          <w:sz w:val="20"/>
          <w:szCs w:val="20"/>
          <w:lang w:val="en-GB"/>
        </w:rPr>
      </w:pPr>
      <w:r w:rsidRPr="008A617F">
        <w:rPr>
          <w:rFonts w:ascii="Lato" w:hAnsi="Lato"/>
          <w:sz w:val="20"/>
          <w:szCs w:val="20"/>
          <w:lang w:val="en-GB"/>
        </w:rPr>
        <w:t>The plan will be implemented in the event of major disruption to the system, such as widespread illness, travel disruption, bad weather or power failures.</w:t>
      </w:r>
    </w:p>
    <w:p w:rsidRPr="008A617F" w:rsidR="00840FAE" w:rsidP="003977C3" w:rsidRDefault="00840FAE" w14:paraId="4BC5E22E" w14:textId="77777777">
      <w:pPr>
        <w:rPr>
          <w:rFonts w:ascii="Lato" w:hAnsi="Lato"/>
          <w:sz w:val="20"/>
          <w:szCs w:val="20"/>
          <w:lang w:val="en-GB"/>
        </w:rPr>
      </w:pPr>
    </w:p>
    <w:p w:rsidRPr="008A617F" w:rsidR="003977C3" w:rsidP="003977C3" w:rsidRDefault="003977C3" w14:paraId="2726E742" w14:textId="77777777">
      <w:pPr>
        <w:rPr>
          <w:rFonts w:ascii="Lato" w:hAnsi="Lato"/>
          <w:sz w:val="20"/>
          <w:szCs w:val="20"/>
          <w:lang w:val="en-GB"/>
        </w:rPr>
      </w:pPr>
      <w:r w:rsidRPr="008A617F">
        <w:rPr>
          <w:rFonts w:ascii="Lato" w:hAnsi="Lato"/>
          <w:sz w:val="20"/>
          <w:szCs w:val="20"/>
          <w:lang w:val="en-GB"/>
        </w:rPr>
        <w:t>Implementing the plan will safeguard the interests of students while maintaining the integrity of the examination system, delivery methods and safeguarding qualification standards.</w:t>
      </w:r>
    </w:p>
    <w:p w:rsidRPr="008A617F" w:rsidR="003977C3" w:rsidP="003977C3" w:rsidRDefault="003977C3" w14:paraId="1A8296FC" w14:textId="77777777">
      <w:pPr>
        <w:rPr>
          <w:rFonts w:ascii="Lato" w:hAnsi="Lato"/>
          <w:sz w:val="20"/>
          <w:szCs w:val="20"/>
          <w:lang w:val="en-GB"/>
        </w:rPr>
      </w:pPr>
    </w:p>
    <w:p w:rsidRPr="008A617F" w:rsidR="003977C3" w:rsidP="003977C3" w:rsidRDefault="003977C3" w14:paraId="1EE70A61" w14:textId="2ACDAF07">
      <w:pPr>
        <w:rPr>
          <w:rFonts w:ascii="Lato" w:hAnsi="Lato"/>
          <w:sz w:val="20"/>
          <w:szCs w:val="20"/>
          <w:lang w:val="en-GB"/>
        </w:rPr>
      </w:pPr>
      <w:r w:rsidRPr="008A617F">
        <w:rPr>
          <w:rFonts w:ascii="Lato" w:hAnsi="Lato"/>
          <w:sz w:val="20"/>
          <w:szCs w:val="20"/>
          <w:lang w:val="en-GB"/>
        </w:rPr>
        <w:t xml:space="preserve">The priority when implementing contingencies will be to maintain </w:t>
      </w:r>
      <w:r w:rsidRPr="008A617F" w:rsidR="00FC5B50">
        <w:rPr>
          <w:rFonts w:ascii="Lato" w:hAnsi="Lato"/>
          <w:sz w:val="20"/>
          <w:szCs w:val="20"/>
          <w:lang w:val="en-GB"/>
        </w:rPr>
        <w:t xml:space="preserve">the following </w:t>
      </w:r>
      <w:r w:rsidRPr="008A617F">
        <w:rPr>
          <w:rFonts w:ascii="Lato" w:hAnsi="Lato"/>
          <w:sz w:val="20"/>
          <w:szCs w:val="20"/>
          <w:lang w:val="en-GB"/>
        </w:rPr>
        <w:t>principles:</w:t>
      </w:r>
    </w:p>
    <w:p w:rsidRPr="008A617F" w:rsidR="003977C3" w:rsidP="003977C3" w:rsidRDefault="003977C3" w14:paraId="4DEE3F6C" w14:textId="506B0704">
      <w:pPr>
        <w:pStyle w:val="ListParagraph"/>
        <w:numPr>
          <w:ilvl w:val="0"/>
          <w:numId w:val="8"/>
        </w:numPr>
        <w:ind w:left="709" w:hanging="283"/>
        <w:rPr>
          <w:rFonts w:ascii="Lato" w:hAnsi="Lato"/>
          <w:sz w:val="20"/>
          <w:szCs w:val="20"/>
          <w:lang w:val="en-GB"/>
        </w:rPr>
      </w:pPr>
      <w:r w:rsidRPr="008A617F">
        <w:rPr>
          <w:rFonts w:ascii="Lato" w:hAnsi="Lato"/>
          <w:sz w:val="20"/>
          <w:szCs w:val="20"/>
          <w:lang w:val="en-GB"/>
        </w:rPr>
        <w:t>Delivering course content &amp; support systems to published timetables</w:t>
      </w:r>
      <w:r w:rsidRPr="008A617F" w:rsidR="00FC5B50">
        <w:rPr>
          <w:rFonts w:ascii="Lato" w:hAnsi="Lato"/>
          <w:sz w:val="20"/>
          <w:szCs w:val="20"/>
          <w:lang w:val="en-GB"/>
        </w:rPr>
        <w:t>.</w:t>
      </w:r>
    </w:p>
    <w:p w:rsidRPr="008A617F" w:rsidR="003977C3" w:rsidP="003977C3" w:rsidRDefault="003977C3" w14:paraId="4803FE81" w14:textId="34F90423">
      <w:pPr>
        <w:pStyle w:val="ListParagraph"/>
        <w:numPr>
          <w:ilvl w:val="0"/>
          <w:numId w:val="8"/>
        </w:numPr>
        <w:ind w:left="709" w:hanging="283"/>
        <w:rPr>
          <w:rFonts w:ascii="Lato" w:hAnsi="Lato"/>
          <w:sz w:val="20"/>
          <w:szCs w:val="20"/>
          <w:lang w:val="en-GB"/>
        </w:rPr>
      </w:pPr>
      <w:r w:rsidRPr="008A617F">
        <w:rPr>
          <w:rFonts w:ascii="Lato" w:hAnsi="Lato"/>
          <w:sz w:val="20"/>
          <w:szCs w:val="20"/>
          <w:lang w:val="en-GB"/>
        </w:rPr>
        <w:t>Complying with regulatory requirements in relation to standards</w:t>
      </w:r>
      <w:r w:rsidRPr="008A617F" w:rsidR="00FC5B50">
        <w:rPr>
          <w:rFonts w:ascii="Lato" w:hAnsi="Lato"/>
          <w:sz w:val="20"/>
          <w:szCs w:val="20"/>
          <w:lang w:val="en-GB"/>
        </w:rPr>
        <w:t>.</w:t>
      </w:r>
    </w:p>
    <w:p w:rsidRPr="008A617F" w:rsidR="003977C3" w:rsidP="003977C3" w:rsidRDefault="003977C3" w14:paraId="5C4786C2" w14:textId="77777777">
      <w:pPr>
        <w:rPr>
          <w:rFonts w:ascii="Lato" w:hAnsi="Lato"/>
          <w:sz w:val="20"/>
          <w:szCs w:val="20"/>
          <w:lang w:val="en-GB"/>
        </w:rPr>
      </w:pPr>
    </w:p>
    <w:p w:rsidRPr="008A617F" w:rsidR="003977C3" w:rsidP="003977C3" w:rsidRDefault="003977C3" w14:paraId="3F09AFE5" w14:textId="77777777">
      <w:pPr>
        <w:rPr>
          <w:rFonts w:ascii="Lato" w:hAnsi="Lato"/>
          <w:sz w:val="20"/>
          <w:szCs w:val="20"/>
          <w:lang w:val="en-GB"/>
        </w:rPr>
      </w:pPr>
      <w:r w:rsidRPr="008A617F">
        <w:rPr>
          <w:rFonts w:ascii="Lato" w:hAnsi="Lato"/>
          <w:sz w:val="20"/>
          <w:szCs w:val="20"/>
          <w:lang w:val="en-GB"/>
        </w:rPr>
        <w:t>The examples included in this plan have been considered in conjunction with the RECAO awarding processes and include best practice.</w:t>
      </w:r>
    </w:p>
    <w:p w:rsidRPr="008A617F" w:rsidR="003977C3" w:rsidP="003977C3" w:rsidRDefault="003977C3" w14:paraId="71ADC1D9" w14:textId="77777777">
      <w:pPr>
        <w:rPr>
          <w:rFonts w:ascii="Lato" w:hAnsi="Lato"/>
          <w:sz w:val="20"/>
          <w:szCs w:val="20"/>
          <w:lang w:val="en-GB"/>
        </w:rPr>
      </w:pPr>
    </w:p>
    <w:p w:rsidRPr="008A617F" w:rsidR="003977C3" w:rsidP="003977C3" w:rsidRDefault="003977C3" w14:paraId="31F2A3FC" w14:textId="3CC24632">
      <w:pPr>
        <w:rPr>
          <w:rFonts w:ascii="Lato" w:hAnsi="Lato"/>
          <w:sz w:val="20"/>
          <w:szCs w:val="20"/>
          <w:lang w:val="en-GB"/>
        </w:rPr>
      </w:pPr>
      <w:r w:rsidRPr="008A617F">
        <w:rPr>
          <w:rFonts w:ascii="Lato" w:hAnsi="Lato"/>
          <w:sz w:val="20"/>
          <w:szCs w:val="20"/>
          <w:lang w:val="en-GB"/>
        </w:rPr>
        <w:t>In the event of major disruption, communication will become key to limiting the number and severity of the affects the disruption has caused. The REC Professionals Centre will make every effort to contact affected students in a concise and timely manner.</w:t>
      </w:r>
    </w:p>
    <w:p w:rsidRPr="008A617F" w:rsidR="003977C3" w:rsidP="003977C3" w:rsidRDefault="003977C3" w14:paraId="4489C1A7" w14:textId="77777777">
      <w:pPr>
        <w:rPr>
          <w:rFonts w:ascii="Lato" w:hAnsi="Lato"/>
          <w:sz w:val="20"/>
          <w:szCs w:val="20"/>
          <w:lang w:val="en-GB"/>
        </w:rPr>
      </w:pPr>
    </w:p>
    <w:p w:rsidRPr="008A617F" w:rsidR="003977C3" w:rsidP="003977C3" w:rsidRDefault="003977C3" w14:paraId="73D70BF7" w14:textId="77777777">
      <w:pPr>
        <w:rPr>
          <w:rFonts w:ascii="Lato" w:hAnsi="Lato"/>
          <w:sz w:val="20"/>
          <w:szCs w:val="20"/>
          <w:lang w:val="en-GB"/>
        </w:rPr>
      </w:pPr>
      <w:r w:rsidRPr="008A617F">
        <w:rPr>
          <w:rFonts w:ascii="Lato" w:hAnsi="Lato"/>
          <w:sz w:val="20"/>
          <w:szCs w:val="20"/>
          <w:lang w:val="en-GB"/>
        </w:rPr>
        <w:t>The anticipated disruptions covered in this policy (but not limited too) are:</w:t>
      </w:r>
    </w:p>
    <w:p w:rsidRPr="008A617F" w:rsidR="003977C3" w:rsidP="003977C3" w:rsidRDefault="003977C3" w14:paraId="53DE66EB" w14:textId="4E31DCDD">
      <w:pPr>
        <w:pStyle w:val="ListParagraph"/>
        <w:numPr>
          <w:ilvl w:val="0"/>
          <w:numId w:val="9"/>
        </w:numPr>
        <w:rPr>
          <w:rFonts w:ascii="Lato" w:hAnsi="Lato"/>
          <w:sz w:val="20"/>
          <w:szCs w:val="20"/>
          <w:lang w:val="en-GB"/>
        </w:rPr>
      </w:pPr>
      <w:r w:rsidRPr="008A617F">
        <w:rPr>
          <w:rFonts w:ascii="Lato" w:hAnsi="Lato"/>
          <w:sz w:val="20"/>
          <w:szCs w:val="20"/>
          <w:lang w:val="en-GB"/>
        </w:rPr>
        <w:t>Course tutors unable to provide expected level of service</w:t>
      </w:r>
      <w:r w:rsidRPr="008A617F" w:rsidR="005D2C04">
        <w:rPr>
          <w:rFonts w:ascii="Lato" w:hAnsi="Lato"/>
          <w:sz w:val="20"/>
          <w:szCs w:val="20"/>
          <w:lang w:val="en-GB"/>
        </w:rPr>
        <w:t>.</w:t>
      </w:r>
    </w:p>
    <w:p w:rsidRPr="008A617F" w:rsidR="003977C3" w:rsidP="003977C3" w:rsidRDefault="003977C3" w14:paraId="161F1626" w14:textId="6AA10E7E">
      <w:pPr>
        <w:pStyle w:val="ListParagraph"/>
        <w:numPr>
          <w:ilvl w:val="0"/>
          <w:numId w:val="9"/>
        </w:numPr>
        <w:rPr>
          <w:rFonts w:ascii="Lato" w:hAnsi="Lato"/>
          <w:sz w:val="20"/>
          <w:szCs w:val="20"/>
          <w:lang w:val="en-GB"/>
        </w:rPr>
      </w:pPr>
      <w:r w:rsidRPr="008A617F">
        <w:rPr>
          <w:rFonts w:ascii="Lato" w:hAnsi="Lato"/>
          <w:sz w:val="20"/>
          <w:szCs w:val="20"/>
          <w:lang w:val="en-GB"/>
        </w:rPr>
        <w:t xml:space="preserve">Failed delivery of printed </w:t>
      </w:r>
      <w:r w:rsidR="00E734E2">
        <w:rPr>
          <w:rFonts w:ascii="Lato" w:hAnsi="Lato"/>
          <w:sz w:val="20"/>
          <w:szCs w:val="20"/>
          <w:lang w:val="en-GB"/>
        </w:rPr>
        <w:t xml:space="preserve">and digital </w:t>
      </w:r>
      <w:r w:rsidRPr="008A617F">
        <w:rPr>
          <w:rFonts w:ascii="Lato" w:hAnsi="Lato"/>
          <w:sz w:val="20"/>
          <w:szCs w:val="20"/>
          <w:lang w:val="en-GB"/>
        </w:rPr>
        <w:t>course materials</w:t>
      </w:r>
      <w:r w:rsidRPr="008A617F" w:rsidR="005D2C04">
        <w:rPr>
          <w:rFonts w:ascii="Lato" w:hAnsi="Lato"/>
          <w:sz w:val="20"/>
          <w:szCs w:val="20"/>
          <w:lang w:val="en-GB"/>
        </w:rPr>
        <w:t>.</w:t>
      </w:r>
    </w:p>
    <w:p w:rsidR="003977C3" w:rsidP="003977C3" w:rsidRDefault="003977C3" w14:paraId="41A15BF0" w14:textId="248883EC">
      <w:pPr>
        <w:pStyle w:val="ListParagraph"/>
        <w:numPr>
          <w:ilvl w:val="0"/>
          <w:numId w:val="9"/>
        </w:numPr>
        <w:rPr>
          <w:rFonts w:ascii="Lato" w:hAnsi="Lato"/>
          <w:sz w:val="20"/>
          <w:szCs w:val="20"/>
          <w:lang w:val="en-GB"/>
        </w:rPr>
      </w:pPr>
      <w:r w:rsidRPr="008A617F">
        <w:rPr>
          <w:rFonts w:ascii="Lato" w:hAnsi="Lato"/>
          <w:sz w:val="20"/>
          <w:szCs w:val="20"/>
          <w:lang w:val="en-GB"/>
        </w:rPr>
        <w:t>Failure of operational systems managing learner journey</w:t>
      </w:r>
      <w:r w:rsidRPr="008A617F" w:rsidR="005D2C04">
        <w:rPr>
          <w:rFonts w:ascii="Lato" w:hAnsi="Lato"/>
          <w:sz w:val="20"/>
          <w:szCs w:val="20"/>
          <w:lang w:val="en-GB"/>
        </w:rPr>
        <w:t>.</w:t>
      </w:r>
    </w:p>
    <w:p w:rsidRPr="008A617F" w:rsidR="008438FE" w:rsidP="003977C3" w:rsidRDefault="008438FE" w14:paraId="2966C971" w14:textId="63B036D8">
      <w:pPr>
        <w:pStyle w:val="ListParagraph"/>
        <w:numPr>
          <w:ilvl w:val="0"/>
          <w:numId w:val="9"/>
        </w:numPr>
        <w:rPr>
          <w:rFonts w:ascii="Lato" w:hAnsi="Lato"/>
          <w:sz w:val="20"/>
          <w:szCs w:val="20"/>
          <w:lang w:val="en-GB"/>
        </w:rPr>
      </w:pPr>
      <w:r>
        <w:rPr>
          <w:rFonts w:ascii="Lato" w:hAnsi="Lato"/>
          <w:sz w:val="20"/>
          <w:szCs w:val="20"/>
          <w:lang w:val="en-GB"/>
        </w:rPr>
        <w:t xml:space="preserve">Failure of </w:t>
      </w:r>
      <w:r w:rsidR="00A04223">
        <w:rPr>
          <w:rFonts w:ascii="Lato" w:hAnsi="Lato"/>
          <w:sz w:val="20"/>
          <w:szCs w:val="20"/>
          <w:lang w:val="en-GB"/>
        </w:rPr>
        <w:t xml:space="preserve">online systems </w:t>
      </w:r>
      <w:r>
        <w:rPr>
          <w:rFonts w:ascii="Lato" w:hAnsi="Lato"/>
          <w:sz w:val="20"/>
          <w:szCs w:val="20"/>
          <w:lang w:val="en-GB"/>
        </w:rPr>
        <w:t>and internet failure</w:t>
      </w:r>
      <w:r w:rsidR="00A04223">
        <w:rPr>
          <w:rFonts w:ascii="Lato" w:hAnsi="Lato"/>
          <w:sz w:val="20"/>
          <w:szCs w:val="20"/>
          <w:lang w:val="en-GB"/>
        </w:rPr>
        <w:t>.</w:t>
      </w:r>
    </w:p>
    <w:p w:rsidRPr="008A617F" w:rsidR="003977C3" w:rsidP="003977C3" w:rsidRDefault="003977C3" w14:paraId="6650DF80" w14:textId="77777777">
      <w:pPr>
        <w:rPr>
          <w:rFonts w:ascii="Lato" w:hAnsi="Lato"/>
          <w:sz w:val="20"/>
          <w:szCs w:val="20"/>
          <w:lang w:val="en-GB"/>
        </w:rPr>
      </w:pPr>
    </w:p>
    <w:p w:rsidRPr="008A617F" w:rsidR="003977C3" w:rsidP="003977C3" w:rsidRDefault="003977C3" w14:paraId="479B1F1F" w14:textId="77777777">
      <w:pPr>
        <w:rPr>
          <w:rFonts w:ascii="Lato" w:hAnsi="Lato"/>
          <w:sz w:val="20"/>
          <w:szCs w:val="20"/>
          <w:lang w:val="en-GB"/>
        </w:rPr>
      </w:pPr>
    </w:p>
    <w:p w:rsidRPr="008A617F" w:rsidR="003977C3" w:rsidP="003977C3" w:rsidRDefault="003977C3" w14:paraId="2505B823" w14:textId="77777777">
      <w:pPr>
        <w:pStyle w:val="Heading2"/>
      </w:pPr>
      <w:r w:rsidRPr="008A617F">
        <w:t>Recommended actions:</w:t>
      </w:r>
    </w:p>
    <w:p w:rsidRPr="008A617F" w:rsidR="003977C3" w:rsidP="003977C3" w:rsidRDefault="003977C3" w14:paraId="6775E251" w14:textId="77777777">
      <w:pPr>
        <w:rPr>
          <w:rFonts w:ascii="Lato" w:hAnsi="Lato"/>
          <w:sz w:val="20"/>
          <w:szCs w:val="20"/>
          <w:lang w:val="en-GB"/>
        </w:rPr>
      </w:pPr>
    </w:p>
    <w:p w:rsidRPr="008A617F" w:rsidR="003977C3" w:rsidP="003977C3" w:rsidRDefault="003977C3" w14:paraId="307821D5" w14:textId="0DFF8F32">
      <w:pPr>
        <w:rPr>
          <w:rFonts w:ascii="Lato" w:hAnsi="Lato"/>
          <w:sz w:val="20"/>
          <w:szCs w:val="20"/>
          <w:lang w:val="en-GB"/>
        </w:rPr>
      </w:pPr>
      <w:r w:rsidRPr="008A617F">
        <w:rPr>
          <w:rFonts w:ascii="Lato" w:hAnsi="Lato"/>
          <w:sz w:val="20"/>
          <w:szCs w:val="20"/>
          <w:lang w:val="en-GB"/>
        </w:rPr>
        <w:t>REC Professionals Centre will contact learners immediately upon recognition that a contingency plan is required. Learners are required to contact the REC Professionals Centre immediately upon recognition that a contingency plan may be required. REC Professionals Centre will coordinate the relevant &amp; required response using incident appropriate methods &amp; communication channels.</w:t>
      </w:r>
    </w:p>
    <w:p w:rsidRPr="008A617F" w:rsidR="003977C3" w:rsidP="003977C3" w:rsidRDefault="003977C3" w14:paraId="0BB6AB25" w14:textId="77777777">
      <w:pPr>
        <w:rPr>
          <w:rFonts w:ascii="Lato" w:hAnsi="Lato"/>
          <w:sz w:val="20"/>
          <w:szCs w:val="20"/>
          <w:lang w:val="en-GB"/>
        </w:rPr>
      </w:pPr>
    </w:p>
    <w:p w:rsidRPr="008A617F" w:rsidR="003977C3" w:rsidP="003977C3" w:rsidRDefault="003977C3" w14:paraId="79D057D8" w14:textId="5410D684">
      <w:pPr>
        <w:rPr>
          <w:rFonts w:ascii="Lato" w:hAnsi="Lato"/>
          <w:sz w:val="20"/>
          <w:szCs w:val="20"/>
          <w:lang w:val="en-GB"/>
        </w:rPr>
      </w:pPr>
      <w:r w:rsidRPr="008A617F">
        <w:rPr>
          <w:rFonts w:ascii="Lato" w:hAnsi="Lato"/>
          <w:sz w:val="20"/>
          <w:szCs w:val="20"/>
          <w:lang w:val="en-GB"/>
        </w:rPr>
        <w:t xml:space="preserve">Learners may contact the REC Professionals Centre at any time during the reporting incident on 020 7009 2155 or </w:t>
      </w:r>
      <w:hyperlink w:history="1" r:id="rId11">
        <w:r w:rsidRPr="008A617F">
          <w:rPr>
            <w:rStyle w:val="Hyperlink"/>
            <w:rFonts w:ascii="Lato" w:hAnsi="Lato"/>
            <w:sz w:val="20"/>
            <w:szCs w:val="20"/>
            <w:lang w:val="en-GB"/>
          </w:rPr>
          <w:t>qualifications@rec.uk.com</w:t>
        </w:r>
      </w:hyperlink>
    </w:p>
    <w:p w:rsidRPr="008A617F" w:rsidR="003977C3" w:rsidP="003977C3" w:rsidRDefault="003977C3" w14:paraId="48C6FC85" w14:textId="77777777">
      <w:pPr>
        <w:rPr>
          <w:rFonts w:ascii="Lato" w:hAnsi="Lato"/>
          <w:sz w:val="20"/>
          <w:szCs w:val="20"/>
          <w:lang w:val="en-GB"/>
        </w:rPr>
      </w:pPr>
    </w:p>
    <w:p w:rsidRPr="008A617F" w:rsidR="003977C3" w:rsidP="003977C3" w:rsidRDefault="003977C3" w14:paraId="14D24852" w14:textId="77777777">
      <w:pPr>
        <w:rPr>
          <w:rFonts w:ascii="Lato" w:hAnsi="Lato"/>
          <w:sz w:val="20"/>
          <w:szCs w:val="20"/>
          <w:lang w:val="en-GB"/>
        </w:rPr>
      </w:pPr>
    </w:p>
    <w:p w:rsidRPr="008A617F" w:rsidR="009B0D50" w:rsidP="009B0D50" w:rsidRDefault="009B0D50" w14:paraId="28111BF2" w14:textId="1BCBD3CB">
      <w:pPr>
        <w:rPr>
          <w:rFonts w:ascii="Lato" w:hAnsi="Lato"/>
          <w:sz w:val="20"/>
          <w:szCs w:val="20"/>
          <w:lang w:val="en-GB"/>
        </w:rPr>
      </w:pPr>
    </w:p>
    <w:sectPr w:rsidRPr="008A617F" w:rsidR="009B0D50" w:rsidSect="00F946F5">
      <w:headerReference w:type="default" r:id="rId12"/>
      <w:footerReference w:type="default" r:id="rId13"/>
      <w:pgSz w:w="11900" w:h="16840" w:orient="portrait"/>
      <w:pgMar w:top="1843" w:right="851" w:bottom="184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6F5" w:rsidP="00D4048F" w:rsidRDefault="00F946F5" w14:paraId="57F72A77" w14:textId="77777777">
      <w:r>
        <w:separator/>
      </w:r>
    </w:p>
  </w:endnote>
  <w:endnote w:type="continuationSeparator" w:id="0">
    <w:p w:rsidR="00F946F5" w:rsidP="00D4048F" w:rsidRDefault="00F946F5" w14:paraId="66D913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923732778"/>
      <w:docPartObj>
        <w:docPartGallery w:val="Page Numbers (Bottom of Page)"/>
        <w:docPartUnique/>
      </w:docPartObj>
    </w:sdtPr>
    <w:sdtEndPr>
      <w:rPr>
        <w:rFonts w:ascii="Lato" w:hAnsi="Lato"/>
        <w:noProof/>
        <w:sz w:val="18"/>
        <w:szCs w:val="18"/>
      </w:rPr>
    </w:sdtEndPr>
    <w:sdtContent>
      <w:p w:rsidRPr="00932D27" w:rsidR="00932D27" w:rsidRDefault="00932D27" w14:paraId="7E160357" w14:textId="435FC7A3">
        <w:pPr>
          <w:pStyle w:val="Footer"/>
          <w:pBdr>
            <w:bottom w:val="single" w:color="auto" w:sz="12" w:space="1"/>
          </w:pBdr>
          <w:rPr>
            <w:rFonts w:ascii="Lato" w:hAnsi="Lato"/>
            <w:sz w:val="18"/>
            <w:szCs w:val="18"/>
          </w:rPr>
        </w:pPr>
      </w:p>
      <w:p w:rsidRPr="00932D27" w:rsidR="00932D27" w:rsidRDefault="00932D27" w14:paraId="54215F36" w14:textId="33B41ADF">
        <w:pPr>
          <w:pStyle w:val="Footer"/>
          <w:rPr>
            <w:rFonts w:ascii="Lato" w:hAnsi="Lato"/>
            <w:sz w:val="18"/>
            <w:szCs w:val="18"/>
          </w:rPr>
        </w:pPr>
        <w:r w:rsidRPr="00932D27">
          <w:rPr>
            <w:rFonts w:ascii="Lato" w:hAnsi="Lato"/>
            <w:sz w:val="18"/>
            <w:szCs w:val="18"/>
          </w:rPr>
          <w:t>Version 1.</w:t>
        </w:r>
        <w:r w:rsidR="007D7D28">
          <w:rPr>
            <w:rFonts w:ascii="Lato" w:hAnsi="Lato"/>
            <w:sz w:val="18"/>
            <w:szCs w:val="18"/>
          </w:rPr>
          <w:t>2</w:t>
        </w:r>
        <w:r w:rsidRPr="00932D27">
          <w:rPr>
            <w:rFonts w:ascii="Lato" w:hAnsi="Lato"/>
            <w:sz w:val="18"/>
            <w:szCs w:val="18"/>
          </w:rPr>
          <w:tab/>
        </w:r>
        <w:r w:rsidRPr="00932D27">
          <w:rPr>
            <w:rFonts w:ascii="Lato" w:hAnsi="Lato"/>
            <w:sz w:val="18"/>
            <w:szCs w:val="18"/>
          </w:rPr>
          <w:tab/>
        </w:r>
        <w:r w:rsidR="00235832">
          <w:rPr>
            <w:rFonts w:ascii="Lato" w:hAnsi="Lato"/>
            <w:sz w:val="18"/>
            <w:szCs w:val="18"/>
          </w:rPr>
          <w:tab/>
        </w:r>
        <w:r w:rsidRPr="00932D27">
          <w:rPr>
            <w:rFonts w:ascii="Lato" w:hAnsi="Lato"/>
            <w:sz w:val="18"/>
            <w:szCs w:val="18"/>
          </w:rPr>
          <w:t>p</w:t>
        </w:r>
        <w:r w:rsidRPr="00932D27">
          <w:rPr>
            <w:rFonts w:ascii="Lato" w:hAnsi="Lato"/>
            <w:sz w:val="18"/>
            <w:szCs w:val="18"/>
          </w:rPr>
          <w:fldChar w:fldCharType="begin"/>
        </w:r>
        <w:r w:rsidRPr="00932D27">
          <w:rPr>
            <w:rFonts w:ascii="Lato" w:hAnsi="Lato"/>
            <w:sz w:val="18"/>
            <w:szCs w:val="18"/>
          </w:rPr>
          <w:instrText xml:space="preserve"> PAGE   \* MERGEFORMAT </w:instrText>
        </w:r>
        <w:r w:rsidRPr="00932D27">
          <w:rPr>
            <w:rFonts w:ascii="Lato" w:hAnsi="Lato"/>
            <w:sz w:val="18"/>
            <w:szCs w:val="18"/>
          </w:rPr>
          <w:fldChar w:fldCharType="separate"/>
        </w:r>
        <w:r w:rsidRPr="00932D27">
          <w:rPr>
            <w:rFonts w:ascii="Lato" w:hAnsi="Lato"/>
            <w:noProof/>
            <w:sz w:val="18"/>
            <w:szCs w:val="18"/>
          </w:rPr>
          <w:t>2</w:t>
        </w:r>
        <w:r w:rsidRPr="00932D27">
          <w:rPr>
            <w:rFonts w:ascii="Lato" w:hAnsi="Lato"/>
            <w:noProof/>
            <w:sz w:val="18"/>
            <w:szCs w:val="18"/>
          </w:rPr>
          <w:fldChar w:fldCharType="end"/>
        </w:r>
      </w:p>
    </w:sdtContent>
  </w:sdt>
  <w:p w:rsidRPr="00932D27" w:rsidR="00EF3062" w:rsidP="00932D27" w:rsidRDefault="00EF3062" w14:paraId="66766A49" w14:textId="28BF7612">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6F5" w:rsidP="00D4048F" w:rsidRDefault="00F946F5" w14:paraId="55D3C67B" w14:textId="77777777">
      <w:r>
        <w:separator/>
      </w:r>
    </w:p>
  </w:footnote>
  <w:footnote w:type="continuationSeparator" w:id="0">
    <w:p w:rsidR="00F946F5" w:rsidP="00D4048F" w:rsidRDefault="00F946F5" w14:paraId="1414FC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062" w:rsidRDefault="00932D27" w14:paraId="33A69ED7" w14:textId="0E72800D">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062" w:rsidRDefault="00EF3062" w14:paraId="1A287C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22"/>
    <w:multiLevelType w:val="hybridMultilevel"/>
    <w:tmpl w:val="008C6D9E"/>
    <w:lvl w:ilvl="0" w:tplc="35C410EA">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5D796D"/>
    <w:multiLevelType w:val="multilevel"/>
    <w:tmpl w:val="80863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0977B4"/>
    <w:multiLevelType w:val="multilevel"/>
    <w:tmpl w:val="80863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D05109"/>
    <w:multiLevelType w:val="multilevel"/>
    <w:tmpl w:val="FB1CE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EC6604"/>
    <w:multiLevelType w:val="hybridMultilevel"/>
    <w:tmpl w:val="E5CA250A"/>
    <w:lvl w:ilvl="0" w:tplc="35C410EA">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98D147F"/>
    <w:multiLevelType w:val="multilevel"/>
    <w:tmpl w:val="80863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0B0299"/>
    <w:multiLevelType w:val="multilevel"/>
    <w:tmpl w:val="9800E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F75EF1"/>
    <w:multiLevelType w:val="hybridMultilevel"/>
    <w:tmpl w:val="C73A7A72"/>
    <w:lvl w:ilvl="0" w:tplc="35C410EA">
      <w:numFmt w:val="bullet"/>
      <w:lvlText w:val="•"/>
      <w:lvlJc w:val="left"/>
      <w:pPr>
        <w:ind w:left="1080" w:hanging="36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F1E011D"/>
    <w:multiLevelType w:val="multilevel"/>
    <w:tmpl w:val="E49E091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E20052"/>
      </w:rPr>
    </w:lvl>
    <w:lvl w:ilvl="3">
      <w:start w:val="1"/>
      <w:numFmt w:val="decimal"/>
      <w:lvlText w:val="%1.%2.%3.%4"/>
      <w:lvlJc w:val="left"/>
      <w:pPr>
        <w:ind w:left="720" w:hanging="720"/>
      </w:pPr>
      <w:rPr>
        <w:rFonts w:hint="default"/>
        <w:color w:val="E20052"/>
      </w:rPr>
    </w:lvl>
    <w:lvl w:ilvl="4">
      <w:start w:val="1"/>
      <w:numFmt w:val="decimal"/>
      <w:lvlText w:val="%1.%2.%3.%4.%5"/>
      <w:lvlJc w:val="left"/>
      <w:pPr>
        <w:ind w:left="1080" w:hanging="1080"/>
      </w:pPr>
      <w:rPr>
        <w:rFonts w:hint="default"/>
        <w:color w:val="E20052"/>
      </w:rPr>
    </w:lvl>
    <w:lvl w:ilvl="5">
      <w:start w:val="1"/>
      <w:numFmt w:val="decimal"/>
      <w:lvlText w:val="%1.%2.%3.%4.%5.%6"/>
      <w:lvlJc w:val="left"/>
      <w:pPr>
        <w:ind w:left="1080" w:hanging="1080"/>
      </w:pPr>
      <w:rPr>
        <w:rFonts w:hint="default"/>
        <w:color w:val="E20052"/>
      </w:rPr>
    </w:lvl>
    <w:lvl w:ilvl="6">
      <w:start w:val="1"/>
      <w:numFmt w:val="decimal"/>
      <w:lvlText w:val="%1.%2.%3.%4.%5.%6.%7"/>
      <w:lvlJc w:val="left"/>
      <w:pPr>
        <w:ind w:left="1440" w:hanging="1440"/>
      </w:pPr>
      <w:rPr>
        <w:rFonts w:hint="default"/>
        <w:color w:val="E20052"/>
      </w:rPr>
    </w:lvl>
    <w:lvl w:ilvl="7">
      <w:start w:val="1"/>
      <w:numFmt w:val="decimal"/>
      <w:lvlText w:val="%1.%2.%3.%4.%5.%6.%7.%8"/>
      <w:lvlJc w:val="left"/>
      <w:pPr>
        <w:ind w:left="1440" w:hanging="1440"/>
      </w:pPr>
      <w:rPr>
        <w:rFonts w:hint="default"/>
        <w:color w:val="E20052"/>
      </w:rPr>
    </w:lvl>
    <w:lvl w:ilvl="8">
      <w:start w:val="1"/>
      <w:numFmt w:val="decimal"/>
      <w:lvlText w:val="%1.%2.%3.%4.%5.%6.%7.%8.%9"/>
      <w:lvlJc w:val="left"/>
      <w:pPr>
        <w:ind w:left="1800" w:hanging="1800"/>
      </w:pPr>
      <w:rPr>
        <w:rFonts w:hint="default"/>
        <w:color w:val="E20052"/>
      </w:rPr>
    </w:lvl>
  </w:abstractNum>
  <w:num w:numId="1" w16cid:durableId="1772772874">
    <w:abstractNumId w:val="7"/>
  </w:num>
  <w:num w:numId="2" w16cid:durableId="270475741">
    <w:abstractNumId w:val="6"/>
  </w:num>
  <w:num w:numId="3" w16cid:durableId="977732739">
    <w:abstractNumId w:val="1"/>
  </w:num>
  <w:num w:numId="4" w16cid:durableId="909580703">
    <w:abstractNumId w:val="2"/>
  </w:num>
  <w:num w:numId="5" w16cid:durableId="401146049">
    <w:abstractNumId w:val="8"/>
  </w:num>
  <w:num w:numId="6" w16cid:durableId="1436513488">
    <w:abstractNumId w:val="5"/>
  </w:num>
  <w:num w:numId="7" w16cid:durableId="625234723">
    <w:abstractNumId w:val="3"/>
  </w:num>
  <w:num w:numId="8" w16cid:durableId="867453724">
    <w:abstractNumId w:val="0"/>
  </w:num>
  <w:num w:numId="9" w16cid:durableId="10879187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129F"/>
    <w:rsid w:val="000401C8"/>
    <w:rsid w:val="00053F27"/>
    <w:rsid w:val="00064EBA"/>
    <w:rsid w:val="000A3DCA"/>
    <w:rsid w:val="00117145"/>
    <w:rsid w:val="0016795A"/>
    <w:rsid w:val="00190038"/>
    <w:rsid w:val="0019781E"/>
    <w:rsid w:val="001B0C30"/>
    <w:rsid w:val="002048AA"/>
    <w:rsid w:val="00235832"/>
    <w:rsid w:val="00273AB9"/>
    <w:rsid w:val="0029173F"/>
    <w:rsid w:val="002D356B"/>
    <w:rsid w:val="00304377"/>
    <w:rsid w:val="00305EDB"/>
    <w:rsid w:val="00312C5C"/>
    <w:rsid w:val="00323EF5"/>
    <w:rsid w:val="00331353"/>
    <w:rsid w:val="00340972"/>
    <w:rsid w:val="003865EA"/>
    <w:rsid w:val="003977C3"/>
    <w:rsid w:val="003C4729"/>
    <w:rsid w:val="003D145B"/>
    <w:rsid w:val="003E2971"/>
    <w:rsid w:val="004336D4"/>
    <w:rsid w:val="00444FAC"/>
    <w:rsid w:val="004566FC"/>
    <w:rsid w:val="004A7870"/>
    <w:rsid w:val="004E0D1E"/>
    <w:rsid w:val="004F5C5C"/>
    <w:rsid w:val="005155AA"/>
    <w:rsid w:val="0051751B"/>
    <w:rsid w:val="00517619"/>
    <w:rsid w:val="005402A2"/>
    <w:rsid w:val="0054193D"/>
    <w:rsid w:val="00546699"/>
    <w:rsid w:val="005621CE"/>
    <w:rsid w:val="00572C59"/>
    <w:rsid w:val="005870E2"/>
    <w:rsid w:val="005A4FE7"/>
    <w:rsid w:val="005B5EAB"/>
    <w:rsid w:val="005C67C1"/>
    <w:rsid w:val="005D2C04"/>
    <w:rsid w:val="005D5269"/>
    <w:rsid w:val="005F4BE2"/>
    <w:rsid w:val="006009CE"/>
    <w:rsid w:val="0062735F"/>
    <w:rsid w:val="006D624F"/>
    <w:rsid w:val="006E7035"/>
    <w:rsid w:val="007004FF"/>
    <w:rsid w:val="007068A9"/>
    <w:rsid w:val="007103DC"/>
    <w:rsid w:val="00716FD7"/>
    <w:rsid w:val="0073027F"/>
    <w:rsid w:val="00751D95"/>
    <w:rsid w:val="00757895"/>
    <w:rsid w:val="0076770C"/>
    <w:rsid w:val="00767F5F"/>
    <w:rsid w:val="007745EE"/>
    <w:rsid w:val="00777B01"/>
    <w:rsid w:val="007860B3"/>
    <w:rsid w:val="007D7D28"/>
    <w:rsid w:val="007F3311"/>
    <w:rsid w:val="0081720D"/>
    <w:rsid w:val="0081776C"/>
    <w:rsid w:val="00826CBC"/>
    <w:rsid w:val="00840FAE"/>
    <w:rsid w:val="00843490"/>
    <w:rsid w:val="008438FE"/>
    <w:rsid w:val="00854A1B"/>
    <w:rsid w:val="008636A3"/>
    <w:rsid w:val="0088272D"/>
    <w:rsid w:val="008832DE"/>
    <w:rsid w:val="0089486D"/>
    <w:rsid w:val="008A617F"/>
    <w:rsid w:val="008D7229"/>
    <w:rsid w:val="008E692A"/>
    <w:rsid w:val="008F1444"/>
    <w:rsid w:val="00915789"/>
    <w:rsid w:val="00930746"/>
    <w:rsid w:val="00931752"/>
    <w:rsid w:val="00932D27"/>
    <w:rsid w:val="009403FC"/>
    <w:rsid w:val="00985C2A"/>
    <w:rsid w:val="009B0D50"/>
    <w:rsid w:val="00A04223"/>
    <w:rsid w:val="00A04C3D"/>
    <w:rsid w:val="00A061E7"/>
    <w:rsid w:val="00A23B77"/>
    <w:rsid w:val="00A25FD3"/>
    <w:rsid w:val="00A55D0E"/>
    <w:rsid w:val="00A95706"/>
    <w:rsid w:val="00AE5DA3"/>
    <w:rsid w:val="00B21D08"/>
    <w:rsid w:val="00B3115E"/>
    <w:rsid w:val="00B97633"/>
    <w:rsid w:val="00BB3049"/>
    <w:rsid w:val="00BC4B84"/>
    <w:rsid w:val="00BF3B9A"/>
    <w:rsid w:val="00C121A5"/>
    <w:rsid w:val="00C41B26"/>
    <w:rsid w:val="00C619A0"/>
    <w:rsid w:val="00C626B2"/>
    <w:rsid w:val="00C7799B"/>
    <w:rsid w:val="00C860BF"/>
    <w:rsid w:val="00C9121C"/>
    <w:rsid w:val="00C970A1"/>
    <w:rsid w:val="00CB29E5"/>
    <w:rsid w:val="00CE6C5B"/>
    <w:rsid w:val="00D2019A"/>
    <w:rsid w:val="00D4048F"/>
    <w:rsid w:val="00D41723"/>
    <w:rsid w:val="00D66D48"/>
    <w:rsid w:val="00D66F1C"/>
    <w:rsid w:val="00D7120C"/>
    <w:rsid w:val="00D81B81"/>
    <w:rsid w:val="00DA57F4"/>
    <w:rsid w:val="00DB1282"/>
    <w:rsid w:val="00DE3E5D"/>
    <w:rsid w:val="00E20163"/>
    <w:rsid w:val="00E54ADA"/>
    <w:rsid w:val="00E734E2"/>
    <w:rsid w:val="00E972B7"/>
    <w:rsid w:val="00EA42D7"/>
    <w:rsid w:val="00EB5220"/>
    <w:rsid w:val="00ED3E75"/>
    <w:rsid w:val="00EE6941"/>
    <w:rsid w:val="00EF2B3F"/>
    <w:rsid w:val="00EF3062"/>
    <w:rsid w:val="00EF6333"/>
    <w:rsid w:val="00F10BAC"/>
    <w:rsid w:val="00F12255"/>
    <w:rsid w:val="00F15B93"/>
    <w:rsid w:val="00F22771"/>
    <w:rsid w:val="00F41C02"/>
    <w:rsid w:val="00F946F5"/>
    <w:rsid w:val="00FB5D93"/>
    <w:rsid w:val="00FB6948"/>
    <w:rsid w:val="00FC5B50"/>
    <w:rsid w:val="00FD00AC"/>
    <w:rsid w:val="00FD41A8"/>
    <w:rsid w:val="00FE0416"/>
    <w:rsid w:val="00FE452A"/>
    <w:rsid w:val="00FF67B2"/>
    <w:rsid w:val="19F5CB34"/>
    <w:rsid w:val="2D646AC6"/>
    <w:rsid w:val="398B1925"/>
    <w:rsid w:val="57C16AF8"/>
    <w:rsid w:val="59BC15DC"/>
    <w:rsid w:val="64140C14"/>
    <w:rsid w:val="71A12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hAnsi="Lato" w:eastAsiaTheme="minorHAnsi"/>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hAnsi="Lato" w:eastAsiaTheme="minorHAnsi"/>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Rsectionheading" w:customStyle="1">
    <w:name w:val="FR section heading"/>
    <w:basedOn w:val="DefaultParagraphFont"/>
    <w:uiPriority w:val="1"/>
    <w:rsid w:val="00EA42D7"/>
    <w:rPr>
      <w:rFonts w:ascii="Calibri" w:hAnsi="Calibri"/>
      <w:b/>
      <w:i/>
      <w:iCs/>
      <w:color w:val="9E4FA5"/>
      <w:sz w:val="44"/>
      <w:szCs w:val="44"/>
    </w:rPr>
  </w:style>
  <w:style w:type="character" w:styleId="FRSectionsubhead" w:customStyle="1">
    <w:name w:val="FR Section sub head"/>
    <w:basedOn w:val="DefaultParagraphFont"/>
    <w:uiPriority w:val="1"/>
    <w:qFormat/>
    <w:rsid w:val="00EA42D7"/>
    <w:rPr>
      <w:rFonts w:ascii="Calibri" w:hAnsi="Calibri" w:cs="Arial"/>
      <w:b w:val="0"/>
      <w:i/>
      <w:color w:val="9E4FA5"/>
      <w:sz w:val="32"/>
      <w:szCs w:val="32"/>
    </w:rPr>
  </w:style>
  <w:style w:type="character" w:styleId="Bodycopy" w:customStyle="1">
    <w:name w:val="Body copy"/>
    <w:basedOn w:val="DefaultParagraphFont"/>
    <w:uiPriority w:val="1"/>
    <w:qFormat/>
    <w:rsid w:val="00EA42D7"/>
    <w:rPr>
      <w:rFonts w:ascii="Arial" w:hAnsi="Arial" w:cs="Arial"/>
      <w:color w:val="auto"/>
      <w:sz w:val="28"/>
      <w:szCs w:val="28"/>
    </w:rPr>
  </w:style>
  <w:style w:type="character" w:styleId="FRquote" w:customStyle="1">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styleId="HeaderChar" w:customStyle="1">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styleId="FooterChar" w:customStyle="1">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styleId="BalloonTextChar" w:customStyle="1">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hAnsi="Times New Roman" w:cs="Times New Roman" w:eastAsiaTheme="minorHAnsi"/>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styleId="CommentTextChar" w:customStyle="1">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styleId="CommentSubjectChar" w:customStyle="1">
    <w:name w:val="Comment Subject Char"/>
    <w:basedOn w:val="CommentTextChar"/>
    <w:link w:val="CommentSubject"/>
    <w:uiPriority w:val="99"/>
    <w:semiHidden/>
    <w:rsid w:val="00A55D0E"/>
    <w:rPr>
      <w:b/>
      <w:bCs/>
      <w:sz w:val="20"/>
      <w:szCs w:val="20"/>
    </w:rPr>
  </w:style>
  <w:style w:type="character" w:styleId="Heading1Char" w:customStyle="1">
    <w:name w:val="Heading 1 Char"/>
    <w:basedOn w:val="DefaultParagraphFont"/>
    <w:link w:val="Heading1"/>
    <w:uiPriority w:val="9"/>
    <w:rsid w:val="00932D27"/>
    <w:rPr>
      <w:rFonts w:ascii="Lato" w:hAnsi="Lato" w:eastAsiaTheme="minorHAnsi"/>
      <w:color w:val="0D133D"/>
      <w:sz w:val="44"/>
      <w:szCs w:val="44"/>
      <w:lang w:val="en-GB"/>
    </w:rPr>
  </w:style>
  <w:style w:type="character" w:styleId="Heading2Char" w:customStyle="1">
    <w:name w:val="Heading 2 Char"/>
    <w:basedOn w:val="DefaultParagraphFont"/>
    <w:link w:val="Heading2"/>
    <w:uiPriority w:val="9"/>
    <w:rsid w:val="00444FAC"/>
    <w:rPr>
      <w:rFonts w:ascii="Lato" w:hAnsi="Lato" w:eastAsiaTheme="minorHAnsi"/>
      <w:color w:val="5974D4"/>
      <w:sz w:val="28"/>
      <w:szCs w:val="28"/>
      <w:lang w:val="en-GB"/>
    </w:rPr>
  </w:style>
  <w:style w:type="character" w:styleId="Heading3Char" w:customStyle="1">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qualifications@rec.uk.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817a9f31a4d79b8812da909d4166589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66c83301a85a872d388cf62e5e73aacf"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5EF0-8BCE-46E9-8A13-2CE3480595C0}">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customXml/itemProps2.xml><?xml version="1.0" encoding="utf-8"?>
<ds:datastoreItem xmlns:ds="http://schemas.openxmlformats.org/officeDocument/2006/customXml" ds:itemID="{B8D0DB7C-AD3D-4281-9A4B-F2EB8958A468}">
  <ds:schemaRefs>
    <ds:schemaRef ds:uri="http://schemas.microsoft.com/sharepoint/v3/contenttype/forms"/>
  </ds:schemaRefs>
</ds:datastoreItem>
</file>

<file path=customXml/itemProps3.xml><?xml version="1.0" encoding="utf-8"?>
<ds:datastoreItem xmlns:ds="http://schemas.openxmlformats.org/officeDocument/2006/customXml" ds:itemID="{93632E11-A919-4A64-A6E9-A0AE9E0F1350}"/>
</file>

<file path=customXml/itemProps4.xml><?xml version="1.0" encoding="utf-8"?>
<ds:datastoreItem xmlns:ds="http://schemas.openxmlformats.org/officeDocument/2006/customXml" ds:itemID="{AC4BDDE6-46D1-48B6-BD3B-E0FA637035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 Grubb</dc:creator>
  <lastModifiedBy>Adam Bolton</lastModifiedBy>
  <revision>6</revision>
  <lastPrinted>2017-09-29T14:41:00.0000000Z</lastPrinted>
  <dcterms:created xsi:type="dcterms:W3CDTF">2024-01-25T18:48:00.0000000Z</dcterms:created>
  <dcterms:modified xsi:type="dcterms:W3CDTF">2025-09-18T15:16:26.0550953Z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