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6620B" w14:textId="77777777" w:rsidR="00D717A0" w:rsidRPr="00AA0442" w:rsidRDefault="00D717A0" w:rsidP="00D717A0">
      <w:pPr>
        <w:pStyle w:val="IntroductionTitle"/>
        <w:rPr>
          <w:b/>
          <w:iCs/>
          <w:color w:val="FF0000"/>
          <w:sz w:val="24"/>
          <w:szCs w:val="24"/>
        </w:rPr>
      </w:pPr>
      <w:r w:rsidRPr="00D91EAC">
        <w:rPr>
          <w:iCs/>
          <w:sz w:val="24"/>
          <w:szCs w:val="24"/>
        </w:rPr>
        <w:t>Delete this page from the policy given to the employee/client</w:t>
      </w:r>
    </w:p>
    <w:p w14:paraId="5F0C20E0" w14:textId="3D74E5EB" w:rsidR="00D717A0" w:rsidRPr="00AA0442" w:rsidRDefault="00D717A0" w:rsidP="00D717A0">
      <w:pPr>
        <w:pStyle w:val="Title"/>
        <w:jc w:val="left"/>
      </w:pPr>
      <w:r w:rsidRPr="00AA0442">
        <w:t>Template policy</w:t>
      </w:r>
      <w:r w:rsidR="00330C41" w:rsidRPr="00AA0442">
        <w:t xml:space="preserve"> -</w:t>
      </w:r>
      <w:r w:rsidRPr="00AA0442">
        <w:t xml:space="preserve"> </w:t>
      </w:r>
      <w:r w:rsidR="009D1633" w:rsidRPr="00AA0442">
        <w:t>DP</w:t>
      </w:r>
      <w:r w:rsidR="005C4F8D">
        <w:t>5</w:t>
      </w:r>
      <w:r w:rsidR="009D1633" w:rsidRPr="00AA0442">
        <w:t xml:space="preserve">: </w:t>
      </w:r>
      <w:r w:rsidR="00E67A29" w:rsidRPr="00E67A29">
        <w:t>Privacy Notice (including for use on the company’s website)</w:t>
      </w:r>
    </w:p>
    <w:tbl>
      <w:tblPr>
        <w:tblStyle w:val="RECtable1"/>
        <w:tblW w:w="0" w:type="auto"/>
        <w:tblLook w:val="0480" w:firstRow="0" w:lastRow="0" w:firstColumn="1" w:lastColumn="0" w:noHBand="0" w:noVBand="1"/>
      </w:tblPr>
      <w:tblGrid>
        <w:gridCol w:w="9016"/>
      </w:tblGrid>
      <w:tr w:rsidR="00D717A0" w:rsidRPr="00AA0442" w14:paraId="57ECB59E" w14:textId="77777777" w:rsidTr="006B7116">
        <w:tc>
          <w:tcPr>
            <w:tcW w:w="9016" w:type="dxa"/>
          </w:tcPr>
          <w:p w14:paraId="6F562C41" w14:textId="50ED3B4E" w:rsidR="00D717A0" w:rsidRPr="00AA0442" w:rsidRDefault="00D717A0" w:rsidP="006B7116">
            <w:pPr>
              <w:pStyle w:val="BodyText"/>
            </w:pPr>
            <w:r w:rsidRPr="00AA0442">
              <w:t>V</w:t>
            </w:r>
            <w:r w:rsidR="00E67A29">
              <w:t>2</w:t>
            </w:r>
            <w:r w:rsidRPr="00AA0442">
              <w:t xml:space="preserve">: </w:t>
            </w:r>
            <w:r w:rsidR="00330C41" w:rsidRPr="00AA0442">
              <w:t>October</w:t>
            </w:r>
            <w:r w:rsidRPr="00AA0442">
              <w:t xml:space="preserve"> 2022</w:t>
            </w:r>
          </w:p>
        </w:tc>
      </w:tr>
    </w:tbl>
    <w:p w14:paraId="0EDCB6E3" w14:textId="77777777" w:rsidR="00D717A0" w:rsidRPr="00AA0442" w:rsidRDefault="00D717A0" w:rsidP="00D717A0">
      <w:pPr>
        <w:ind w:right="284"/>
        <w:rPr>
          <w:rStyle w:val="Heading2Char"/>
          <w:color w:val="5A74D4"/>
        </w:rPr>
      </w:pPr>
    </w:p>
    <w:p w14:paraId="51F5FAF8" w14:textId="77777777" w:rsidR="00080205" w:rsidRPr="00AA0442" w:rsidRDefault="00080205" w:rsidP="00080205">
      <w:pPr>
        <w:ind w:right="284"/>
        <w:rPr>
          <w:rFonts w:ascii="Lato" w:hAnsi="Lato"/>
          <w:b/>
          <w:bCs/>
          <w:i/>
          <w:iCs/>
          <w:color w:val="5A74D4"/>
          <w:szCs w:val="20"/>
        </w:rPr>
      </w:pPr>
      <w:r w:rsidRPr="00AA0442">
        <w:rPr>
          <w:rStyle w:val="Heading2Char"/>
          <w:color w:val="5A74D4"/>
        </w:rPr>
        <w:t xml:space="preserve">Guidance </w:t>
      </w:r>
      <w:proofErr w:type="gramStart"/>
      <w:r w:rsidRPr="00AA0442">
        <w:rPr>
          <w:rStyle w:val="Heading2Char"/>
          <w:color w:val="5A74D4"/>
        </w:rPr>
        <w:t>note</w:t>
      </w:r>
      <w:proofErr w:type="gramEnd"/>
    </w:p>
    <w:p w14:paraId="05CC9B00" w14:textId="77777777" w:rsidR="00F2475C" w:rsidRPr="00F2475C" w:rsidRDefault="00F2475C" w:rsidP="00F2475C">
      <w:pPr>
        <w:ind w:right="284"/>
        <w:rPr>
          <w:rFonts w:ascii="Lato" w:eastAsia="Calibri" w:hAnsi="Lato" w:cstheme="minorHAnsi"/>
          <w:bCs/>
          <w:iCs/>
          <w:sz w:val="20"/>
          <w:szCs w:val="20"/>
        </w:rPr>
      </w:pPr>
      <w:r w:rsidRPr="00F2475C">
        <w:rPr>
          <w:rFonts w:ascii="Lato" w:eastAsia="Calibri" w:hAnsi="Lato" w:cstheme="minorHAnsi"/>
          <w:bCs/>
          <w:iCs/>
          <w:sz w:val="20"/>
          <w:szCs w:val="20"/>
        </w:rPr>
        <w:t xml:space="preserve">The UK General Data Protection Regulation (GDPR) requires organisations to be more transparent with individuals about the personal data they hold, why they hold it and what they plan to do with it. To do this, data controllers must provide specific information to data subjects when first collecting their personal data – this is known as ‘transparency information’. One of the ways to provide this information is through a privacy notice. This can be done in paper or electronic form </w:t>
      </w:r>
      <w:proofErr w:type="gramStart"/>
      <w:r w:rsidRPr="00F2475C">
        <w:rPr>
          <w:rFonts w:ascii="Lato" w:eastAsia="Calibri" w:hAnsi="Lato" w:cstheme="minorHAnsi"/>
          <w:bCs/>
          <w:iCs/>
          <w:sz w:val="20"/>
          <w:szCs w:val="20"/>
        </w:rPr>
        <w:t>e.g.</w:t>
      </w:r>
      <w:proofErr w:type="gramEnd"/>
      <w:r w:rsidRPr="00F2475C">
        <w:rPr>
          <w:rFonts w:ascii="Lato" w:eastAsia="Calibri" w:hAnsi="Lato" w:cstheme="minorHAnsi"/>
          <w:bCs/>
          <w:iCs/>
          <w:sz w:val="20"/>
          <w:szCs w:val="20"/>
        </w:rPr>
        <w:t xml:space="preserve"> by PDF or email and/or a pre-recorded message.</w:t>
      </w:r>
    </w:p>
    <w:p w14:paraId="3005DEE4" w14:textId="0852380B" w:rsidR="007E0614" w:rsidRDefault="007E0614" w:rsidP="00080205">
      <w:pPr>
        <w:ind w:right="284"/>
        <w:rPr>
          <w:rFonts w:ascii="Lato" w:eastAsia="Calibri" w:hAnsi="Lato" w:cstheme="minorHAnsi"/>
          <w:bCs/>
          <w:iCs/>
          <w:sz w:val="20"/>
          <w:szCs w:val="20"/>
        </w:rPr>
      </w:pPr>
      <w:r w:rsidRPr="007E0614">
        <w:rPr>
          <w:rFonts w:ascii="Lato" w:eastAsia="Calibri" w:hAnsi="Lato" w:cstheme="minorHAnsi"/>
          <w:bCs/>
          <w:iCs/>
          <w:sz w:val="20"/>
          <w:szCs w:val="20"/>
        </w:rPr>
        <w:t xml:space="preserve">This is an example of a privacy notice that you may find useful as the basis for writing your own privacy notice. We recommend that you speak with your IT/ CRM providers about any specific references to software such as in sections 6, 7 and 8. You will need to tailor the document to reflect your own organisation’s practices. Unfortunately, the REC Legal team does not provide a document review service.  </w:t>
      </w:r>
    </w:p>
    <w:p w14:paraId="12BF3429" w14:textId="1D0A24EB" w:rsidR="008304BE" w:rsidRPr="00AA0442" w:rsidRDefault="008304BE" w:rsidP="008304BE">
      <w:pPr>
        <w:ind w:right="284"/>
        <w:rPr>
          <w:rFonts w:ascii="Lato" w:hAnsi="Lato"/>
          <w:b/>
          <w:bCs/>
          <w:i/>
          <w:iCs/>
          <w:color w:val="5A74D4"/>
          <w:szCs w:val="20"/>
        </w:rPr>
      </w:pPr>
      <w:r>
        <w:rPr>
          <w:rStyle w:val="Heading2Char"/>
          <w:color w:val="5A74D4"/>
        </w:rPr>
        <w:t>Why we updated this document</w:t>
      </w:r>
    </w:p>
    <w:p w14:paraId="23485E6C" w14:textId="7CDD84CC" w:rsidR="00D83719" w:rsidRDefault="00D83719" w:rsidP="008304BE">
      <w:pPr>
        <w:ind w:right="284"/>
        <w:rPr>
          <w:rFonts w:ascii="Lato" w:eastAsia="Calibri" w:hAnsi="Lato" w:cstheme="minorHAnsi"/>
          <w:bCs/>
          <w:iCs/>
          <w:sz w:val="20"/>
          <w:szCs w:val="20"/>
        </w:rPr>
      </w:pPr>
      <w:r w:rsidRPr="00D83719">
        <w:rPr>
          <w:rFonts w:ascii="Lato" w:eastAsia="Calibri" w:hAnsi="Lato" w:cstheme="minorHAnsi"/>
          <w:bCs/>
          <w:iCs/>
          <w:sz w:val="20"/>
          <w:szCs w:val="20"/>
        </w:rPr>
        <w:t xml:space="preserve">This is a new Privacy Notice. We previously had separate privacy notices for when data is collected directly from the individual (DP5A) and when it is collected from a third party (DP5B). As we drafted this privacy statement (which is for use on the company’s website) we decided to merge all three documents together for ease.  </w:t>
      </w:r>
      <w:r w:rsidR="00505464" w:rsidRPr="00D83719">
        <w:rPr>
          <w:rFonts w:ascii="Lato" w:eastAsia="Calibri" w:hAnsi="Lato" w:cstheme="minorHAnsi"/>
          <w:bCs/>
          <w:iCs/>
          <w:sz w:val="20"/>
          <w:szCs w:val="20"/>
        </w:rPr>
        <w:t>However,</w:t>
      </w:r>
      <w:r w:rsidRPr="00D83719">
        <w:rPr>
          <w:rFonts w:ascii="Lato" w:eastAsia="Calibri" w:hAnsi="Lato" w:cstheme="minorHAnsi"/>
          <w:bCs/>
          <w:iCs/>
          <w:sz w:val="20"/>
          <w:szCs w:val="20"/>
        </w:rPr>
        <w:t xml:space="preserve"> members can still use separate documents if they wish. </w:t>
      </w:r>
    </w:p>
    <w:p w14:paraId="6BBAEC58" w14:textId="1B72EF05" w:rsidR="008304BE" w:rsidRPr="00AA0442" w:rsidRDefault="00D83719" w:rsidP="008304BE">
      <w:pPr>
        <w:ind w:right="284"/>
        <w:rPr>
          <w:rFonts w:ascii="Lato" w:hAnsi="Lato"/>
          <w:b/>
          <w:bCs/>
          <w:i/>
          <w:iCs/>
          <w:color w:val="5A74D4"/>
          <w:szCs w:val="20"/>
        </w:rPr>
      </w:pPr>
      <w:r>
        <w:rPr>
          <w:rStyle w:val="Heading2Char"/>
          <w:color w:val="5A74D4"/>
        </w:rPr>
        <w:t>Why do you need a privacy statement?</w:t>
      </w:r>
    </w:p>
    <w:p w14:paraId="553CA628" w14:textId="51F1B773" w:rsidR="008304BE" w:rsidRDefault="00935837" w:rsidP="00080205">
      <w:pPr>
        <w:ind w:right="284"/>
        <w:rPr>
          <w:rFonts w:ascii="Lato" w:eastAsia="Calibri" w:hAnsi="Lato" w:cstheme="minorHAnsi"/>
          <w:bCs/>
          <w:iCs/>
          <w:sz w:val="20"/>
          <w:szCs w:val="20"/>
        </w:rPr>
      </w:pPr>
      <w:r w:rsidRPr="00935837">
        <w:rPr>
          <w:rFonts w:ascii="Lato" w:eastAsia="Calibri" w:hAnsi="Lato" w:cstheme="minorHAnsi"/>
          <w:bCs/>
          <w:iCs/>
          <w:sz w:val="20"/>
          <w:szCs w:val="20"/>
        </w:rPr>
        <w:t xml:space="preserve">The UK General Data Protection Regulation (GDPR) requires organisations to be more transparent with individuals about the personal data they hold, why they hold it and what they plan to do with it. To do this, data controllers must provide specific information to data subjects when first collecting their personal data – this is known as ‘transparency information’. One of the ways to provide this information is through a privacy notice. This can be done in paper or electronic form </w:t>
      </w:r>
      <w:proofErr w:type="gramStart"/>
      <w:r w:rsidRPr="00935837">
        <w:rPr>
          <w:rFonts w:ascii="Lato" w:eastAsia="Calibri" w:hAnsi="Lato" w:cstheme="minorHAnsi"/>
          <w:bCs/>
          <w:iCs/>
          <w:sz w:val="20"/>
          <w:szCs w:val="20"/>
        </w:rPr>
        <w:t>e.g.</w:t>
      </w:r>
      <w:proofErr w:type="gramEnd"/>
      <w:r w:rsidRPr="00935837">
        <w:rPr>
          <w:rFonts w:ascii="Lato" w:eastAsia="Calibri" w:hAnsi="Lato" w:cstheme="minorHAnsi"/>
          <w:bCs/>
          <w:iCs/>
          <w:sz w:val="20"/>
          <w:szCs w:val="20"/>
        </w:rPr>
        <w:t xml:space="preserve"> by PDF or email, or individuals can be directed to the company’s website or a pre-recorded message. The ICO has also issued guidance which states that it is best practice to issue the privacy notice using the same medium through which you collected the data. </w:t>
      </w:r>
      <w:r w:rsidR="00505464" w:rsidRPr="00935837">
        <w:rPr>
          <w:rFonts w:ascii="Lato" w:eastAsia="Calibri" w:hAnsi="Lato" w:cstheme="minorHAnsi"/>
          <w:bCs/>
          <w:iCs/>
          <w:sz w:val="20"/>
          <w:szCs w:val="20"/>
        </w:rPr>
        <w:t>Therefore,</w:t>
      </w:r>
      <w:r w:rsidRPr="00935837">
        <w:rPr>
          <w:rFonts w:ascii="Lato" w:eastAsia="Calibri" w:hAnsi="Lato" w:cstheme="minorHAnsi"/>
          <w:bCs/>
          <w:iCs/>
          <w:sz w:val="20"/>
          <w:szCs w:val="20"/>
        </w:rPr>
        <w:t xml:space="preserve"> if collecting data in paper form </w:t>
      </w:r>
      <w:proofErr w:type="gramStart"/>
      <w:r w:rsidRPr="00935837">
        <w:rPr>
          <w:rFonts w:ascii="Lato" w:eastAsia="Calibri" w:hAnsi="Lato" w:cstheme="minorHAnsi"/>
          <w:bCs/>
          <w:iCs/>
          <w:sz w:val="20"/>
          <w:szCs w:val="20"/>
        </w:rPr>
        <w:t>e.g.</w:t>
      </w:r>
      <w:proofErr w:type="gramEnd"/>
      <w:r w:rsidRPr="00935837">
        <w:rPr>
          <w:rFonts w:ascii="Lato" w:eastAsia="Calibri" w:hAnsi="Lato" w:cstheme="minorHAnsi"/>
          <w:bCs/>
          <w:iCs/>
          <w:sz w:val="20"/>
          <w:szCs w:val="20"/>
        </w:rPr>
        <w:t xml:space="preserve"> via registration form, then give the privacy notice in paper form.  Similarly, if collecting data via the website then direct the individual to the privacy notice on the website.</w:t>
      </w:r>
    </w:p>
    <w:p w14:paraId="423DAF9D" w14:textId="77777777" w:rsidR="00D84CDA" w:rsidRDefault="00D84CDA" w:rsidP="00B93A23">
      <w:pPr>
        <w:ind w:right="284"/>
        <w:rPr>
          <w:rStyle w:val="Heading2Char"/>
          <w:color w:val="5A74D4"/>
        </w:rPr>
      </w:pPr>
    </w:p>
    <w:p w14:paraId="79CB3B1D" w14:textId="77777777" w:rsidR="00D84CDA" w:rsidRDefault="00D84CDA" w:rsidP="00B93A23">
      <w:pPr>
        <w:ind w:right="284"/>
        <w:rPr>
          <w:rStyle w:val="Heading2Char"/>
          <w:color w:val="5A74D4"/>
        </w:rPr>
      </w:pPr>
    </w:p>
    <w:p w14:paraId="349DA449" w14:textId="77777777" w:rsidR="00D84CDA" w:rsidRDefault="00D84CDA" w:rsidP="00B93A23">
      <w:pPr>
        <w:ind w:right="284"/>
        <w:rPr>
          <w:rStyle w:val="Heading2Char"/>
          <w:color w:val="5A74D4"/>
        </w:rPr>
      </w:pPr>
    </w:p>
    <w:p w14:paraId="45F91BF2" w14:textId="77777777" w:rsidR="00344EF9" w:rsidRDefault="00344EF9" w:rsidP="00B93A23">
      <w:pPr>
        <w:ind w:right="284"/>
        <w:rPr>
          <w:rStyle w:val="Heading2Char"/>
          <w:color w:val="5A74D4"/>
        </w:rPr>
      </w:pPr>
    </w:p>
    <w:p w14:paraId="5B328FCA" w14:textId="0F4ADC7B" w:rsidR="00C006F4" w:rsidRPr="00B93A23" w:rsidRDefault="009C1738" w:rsidP="00B93A23">
      <w:pPr>
        <w:ind w:right="284"/>
        <w:rPr>
          <w:rFonts w:ascii="Lato" w:hAnsi="Lato"/>
          <w:b/>
          <w:bCs/>
          <w:i/>
          <w:iCs/>
          <w:color w:val="5A74D4"/>
          <w:szCs w:val="20"/>
        </w:rPr>
      </w:pPr>
      <w:r>
        <w:rPr>
          <w:rStyle w:val="Heading2Char"/>
          <w:color w:val="5A74D4"/>
        </w:rPr>
        <w:t>When to give the transparency information</w:t>
      </w:r>
    </w:p>
    <w:p w14:paraId="4E589657" w14:textId="73C7732D" w:rsidR="00515BF8" w:rsidRDefault="00080205" w:rsidP="00080205">
      <w:pPr>
        <w:ind w:right="284"/>
        <w:rPr>
          <w:rFonts w:ascii="Lato" w:eastAsia="Calibri" w:hAnsi="Lato" w:cstheme="minorHAnsi"/>
          <w:bCs/>
          <w:sz w:val="20"/>
          <w:szCs w:val="20"/>
        </w:rPr>
      </w:pPr>
      <w:r w:rsidRPr="00080205">
        <w:rPr>
          <w:rFonts w:ascii="Lato" w:eastAsia="Calibri" w:hAnsi="Lato" w:cstheme="minorHAnsi"/>
          <w:bCs/>
          <w:sz w:val="20"/>
          <w:szCs w:val="20"/>
        </w:rPr>
        <w:t xml:space="preserve">At all times when considering when to provide the transparency information, </w:t>
      </w:r>
      <w:r w:rsidRPr="00F1070F">
        <w:rPr>
          <w:rFonts w:ascii="Lato" w:eastAsia="Calibri" w:hAnsi="Lato" w:cstheme="minorHAnsi"/>
          <w:b/>
          <w:sz w:val="20"/>
          <w:szCs w:val="20"/>
        </w:rPr>
        <w:t>you must consider the reasonable expectations of the individual, the effects the processing will have on him or her and the individual’s ability to exercise his or her rights</w:t>
      </w:r>
      <w:r w:rsidRPr="00080205">
        <w:rPr>
          <w:rFonts w:ascii="Lato" w:eastAsia="Calibri" w:hAnsi="Lato" w:cstheme="minorHAnsi"/>
          <w:bCs/>
          <w:sz w:val="20"/>
          <w:szCs w:val="20"/>
        </w:rPr>
        <w:t>. Importantly, accountability requires transparency across the whole processing life cycle and not just at the initial point of contact so you must tell individuals about any changes to processes or privacy notices.</w:t>
      </w:r>
    </w:p>
    <w:p w14:paraId="459A7B49" w14:textId="77777777" w:rsidR="00066EF4" w:rsidRDefault="00066EF4" w:rsidP="00080205">
      <w:pPr>
        <w:ind w:right="284"/>
        <w:rPr>
          <w:rFonts w:ascii="Lato" w:eastAsia="Calibri" w:hAnsi="Lato" w:cstheme="minorHAnsi"/>
          <w:bCs/>
          <w:sz w:val="20"/>
          <w:szCs w:val="20"/>
        </w:rPr>
      </w:pPr>
    </w:p>
    <w:tbl>
      <w:tblPr>
        <w:tblStyle w:val="RECtable1"/>
        <w:tblW w:w="0" w:type="auto"/>
        <w:tblLook w:val="04A0" w:firstRow="1" w:lastRow="0" w:firstColumn="1" w:lastColumn="0" w:noHBand="0" w:noVBand="1"/>
      </w:tblPr>
      <w:tblGrid>
        <w:gridCol w:w="3681"/>
        <w:gridCol w:w="5335"/>
      </w:tblGrid>
      <w:tr w:rsidR="00066EF4" w:rsidRPr="00066EF4" w14:paraId="764DE255" w14:textId="77777777" w:rsidTr="00066EF4">
        <w:trPr>
          <w:cnfStyle w:val="100000000000" w:firstRow="1" w:lastRow="0" w:firstColumn="0" w:lastColumn="0" w:oddVBand="0" w:evenVBand="0" w:oddHBand="0" w:evenHBand="0" w:firstRowFirstColumn="0" w:firstRowLastColumn="0" w:lastRowFirstColumn="0" w:lastRowLastColumn="0"/>
        </w:trPr>
        <w:tc>
          <w:tcPr>
            <w:tcW w:w="3681" w:type="dxa"/>
          </w:tcPr>
          <w:p w14:paraId="4F248034" w14:textId="77777777" w:rsidR="00066EF4" w:rsidRPr="00066EF4" w:rsidRDefault="00066EF4" w:rsidP="00066EF4">
            <w:pPr>
              <w:jc w:val="both"/>
              <w:rPr>
                <w:rFonts w:ascii="Calibri" w:eastAsia="Times New Roman" w:hAnsi="Calibri" w:cs="Arial"/>
                <w:bCs/>
              </w:rPr>
            </w:pPr>
            <w:r w:rsidRPr="00066EF4">
              <w:rPr>
                <w:rFonts w:ascii="Calibri" w:eastAsia="Times New Roman" w:hAnsi="Calibri" w:cs="Arial"/>
                <w:bCs/>
              </w:rPr>
              <w:t>How you collect the data</w:t>
            </w:r>
          </w:p>
        </w:tc>
        <w:tc>
          <w:tcPr>
            <w:tcW w:w="5335" w:type="dxa"/>
          </w:tcPr>
          <w:p w14:paraId="46573AE9" w14:textId="77777777" w:rsidR="00066EF4" w:rsidRPr="00066EF4" w:rsidRDefault="00066EF4" w:rsidP="00066EF4">
            <w:pPr>
              <w:jc w:val="both"/>
              <w:rPr>
                <w:rFonts w:ascii="Calibri" w:eastAsia="Times New Roman" w:hAnsi="Calibri" w:cs="Arial"/>
                <w:bCs/>
              </w:rPr>
            </w:pPr>
            <w:r w:rsidRPr="00066EF4">
              <w:rPr>
                <w:rFonts w:ascii="Calibri" w:eastAsia="Times New Roman" w:hAnsi="Calibri" w:cs="Arial"/>
                <w:bCs/>
              </w:rPr>
              <w:t xml:space="preserve">When to give the privacy statement </w:t>
            </w:r>
          </w:p>
          <w:p w14:paraId="1B7BC554" w14:textId="77777777" w:rsidR="00066EF4" w:rsidRPr="00066EF4" w:rsidRDefault="00066EF4" w:rsidP="00066EF4">
            <w:pPr>
              <w:jc w:val="both"/>
              <w:rPr>
                <w:rFonts w:ascii="Calibri" w:eastAsia="Times New Roman" w:hAnsi="Calibri" w:cs="Arial"/>
                <w:bCs/>
              </w:rPr>
            </w:pPr>
          </w:p>
        </w:tc>
      </w:tr>
      <w:tr w:rsidR="00066EF4" w:rsidRPr="00066EF4" w14:paraId="4152BC3A" w14:textId="77777777" w:rsidTr="00066EF4">
        <w:tc>
          <w:tcPr>
            <w:tcW w:w="3681" w:type="dxa"/>
          </w:tcPr>
          <w:p w14:paraId="24F0C746" w14:textId="77777777" w:rsidR="00066EF4" w:rsidRPr="00066EF4" w:rsidRDefault="00066EF4" w:rsidP="00066EF4">
            <w:pPr>
              <w:numPr>
                <w:ilvl w:val="0"/>
                <w:numId w:val="29"/>
              </w:numPr>
              <w:ind w:left="313" w:hanging="284"/>
              <w:jc w:val="both"/>
              <w:rPr>
                <w:rFonts w:ascii="Calibri" w:eastAsia="Times New Roman" w:hAnsi="Calibri" w:cs="Arial"/>
                <w:bCs/>
              </w:rPr>
            </w:pPr>
            <w:r w:rsidRPr="00066EF4">
              <w:rPr>
                <w:rFonts w:ascii="Calibri" w:eastAsia="Times New Roman" w:hAnsi="Calibri" w:cs="Arial"/>
                <w:bCs/>
              </w:rPr>
              <w:t>You collect the personal data from the individual directly (</w:t>
            </w:r>
            <w:proofErr w:type="gramStart"/>
            <w:r w:rsidRPr="00066EF4">
              <w:rPr>
                <w:rFonts w:ascii="Calibri" w:eastAsia="Times New Roman" w:hAnsi="Calibri" w:cs="Arial"/>
                <w:bCs/>
              </w:rPr>
              <w:t>e.g.</w:t>
            </w:r>
            <w:proofErr w:type="gramEnd"/>
            <w:r w:rsidRPr="00066EF4">
              <w:rPr>
                <w:rFonts w:ascii="Calibri" w:eastAsia="Times New Roman" w:hAnsi="Calibri" w:cs="Arial"/>
                <w:bCs/>
              </w:rPr>
              <w:t xml:space="preserve"> on a registration form or via the company website).</w:t>
            </w:r>
          </w:p>
          <w:p w14:paraId="44198D97" w14:textId="77777777" w:rsidR="00066EF4" w:rsidRPr="00066EF4" w:rsidRDefault="00066EF4" w:rsidP="00066EF4">
            <w:pPr>
              <w:jc w:val="both"/>
              <w:rPr>
                <w:rFonts w:ascii="Calibri" w:eastAsia="Times New Roman" w:hAnsi="Calibri" w:cs="Arial"/>
                <w:bCs/>
              </w:rPr>
            </w:pPr>
          </w:p>
        </w:tc>
        <w:tc>
          <w:tcPr>
            <w:tcW w:w="5335" w:type="dxa"/>
          </w:tcPr>
          <w:p w14:paraId="2359A66F" w14:textId="77777777" w:rsidR="00066EF4" w:rsidRPr="00066EF4" w:rsidRDefault="00066EF4" w:rsidP="00066EF4">
            <w:pPr>
              <w:jc w:val="both"/>
              <w:rPr>
                <w:rFonts w:ascii="Calibri" w:eastAsia="Times New Roman" w:hAnsi="Calibri" w:cs="Arial"/>
                <w:bCs/>
              </w:rPr>
            </w:pPr>
            <w:r w:rsidRPr="00066EF4">
              <w:rPr>
                <w:rFonts w:ascii="Calibri" w:eastAsia="Times New Roman" w:hAnsi="Calibri" w:cs="Arial"/>
                <w:bCs/>
              </w:rPr>
              <w:t>You should give the transparency information when you first collect the personal data.</w:t>
            </w:r>
          </w:p>
        </w:tc>
      </w:tr>
      <w:tr w:rsidR="00066EF4" w:rsidRPr="00066EF4" w14:paraId="3DA5C65B" w14:textId="77777777" w:rsidTr="00066EF4">
        <w:tc>
          <w:tcPr>
            <w:tcW w:w="3681" w:type="dxa"/>
          </w:tcPr>
          <w:p w14:paraId="1E0BD6FD" w14:textId="77777777" w:rsidR="00066EF4" w:rsidRPr="00066EF4" w:rsidRDefault="00066EF4" w:rsidP="00066EF4">
            <w:pPr>
              <w:numPr>
                <w:ilvl w:val="0"/>
                <w:numId w:val="29"/>
              </w:numPr>
              <w:ind w:left="313" w:hanging="284"/>
              <w:jc w:val="both"/>
              <w:rPr>
                <w:rFonts w:ascii="Calibri" w:eastAsia="Times New Roman" w:hAnsi="Calibri" w:cs="Arial"/>
                <w:bCs/>
              </w:rPr>
            </w:pPr>
            <w:r w:rsidRPr="00066EF4">
              <w:rPr>
                <w:rFonts w:ascii="Calibri" w:eastAsia="Times New Roman" w:hAnsi="Calibri" w:cs="Arial"/>
                <w:bCs/>
              </w:rPr>
              <w:t>You do not collect the personal data from the data subject directly (</w:t>
            </w:r>
            <w:proofErr w:type="gramStart"/>
            <w:r w:rsidRPr="00066EF4">
              <w:rPr>
                <w:rFonts w:ascii="Calibri" w:eastAsia="Times New Roman" w:hAnsi="Calibri" w:cs="Arial"/>
                <w:bCs/>
              </w:rPr>
              <w:t>e.g.</w:t>
            </w:r>
            <w:proofErr w:type="gramEnd"/>
            <w:r w:rsidRPr="00066EF4">
              <w:rPr>
                <w:rFonts w:ascii="Calibri" w:eastAsia="Times New Roman" w:hAnsi="Calibri" w:cs="Arial"/>
                <w:bCs/>
              </w:rPr>
              <w:t xml:space="preserve"> where you collect it from a third party data controller such as a jobs board, or from another data subject or a public source).</w:t>
            </w:r>
          </w:p>
        </w:tc>
        <w:tc>
          <w:tcPr>
            <w:tcW w:w="5335" w:type="dxa"/>
          </w:tcPr>
          <w:p w14:paraId="47435A30" w14:textId="77777777" w:rsidR="00066EF4" w:rsidRPr="00066EF4" w:rsidRDefault="00066EF4" w:rsidP="00066EF4">
            <w:pPr>
              <w:jc w:val="both"/>
              <w:rPr>
                <w:rFonts w:ascii="Calibri" w:eastAsia="Times New Roman" w:hAnsi="Calibri" w:cs="Arial"/>
                <w:bCs/>
              </w:rPr>
            </w:pPr>
            <w:r w:rsidRPr="00066EF4">
              <w:rPr>
                <w:rFonts w:ascii="Calibri" w:eastAsia="Times New Roman" w:hAnsi="Calibri" w:cs="Arial"/>
                <w:bCs/>
              </w:rPr>
              <w:t>When you collect data from sources other than the individual concerned you must tell him/ her (a) what personal data you collected about them and (b) where you obtained the data from.  You must do this no later than one month after you collected the data, or when you first communicate with the data subject if that is before one month expires. If you disclose the personal data to a third party before the one month expires, then you must give the transparency information no later than the first disclosure.</w:t>
            </w:r>
          </w:p>
          <w:p w14:paraId="7DE7B8B4" w14:textId="77777777" w:rsidR="00066EF4" w:rsidRPr="00066EF4" w:rsidRDefault="00066EF4" w:rsidP="00066EF4">
            <w:pPr>
              <w:jc w:val="both"/>
              <w:rPr>
                <w:rFonts w:ascii="Calibri" w:eastAsia="Times New Roman" w:hAnsi="Calibri" w:cs="Arial"/>
                <w:bCs/>
              </w:rPr>
            </w:pPr>
          </w:p>
        </w:tc>
      </w:tr>
    </w:tbl>
    <w:p w14:paraId="4A444333" w14:textId="77777777" w:rsidR="00066EF4" w:rsidRDefault="00066EF4" w:rsidP="00080205">
      <w:pPr>
        <w:ind w:right="284"/>
        <w:rPr>
          <w:rFonts w:ascii="Lato" w:eastAsia="Calibri" w:hAnsi="Lato" w:cstheme="minorHAnsi"/>
          <w:bCs/>
          <w:sz w:val="20"/>
          <w:szCs w:val="20"/>
        </w:rPr>
      </w:pPr>
    </w:p>
    <w:p w14:paraId="09AD2903" w14:textId="7E1D8A89" w:rsidR="00100440" w:rsidRPr="00AA0442" w:rsidRDefault="00123B41" w:rsidP="00100440">
      <w:pPr>
        <w:ind w:right="284"/>
        <w:rPr>
          <w:rFonts w:ascii="Lato" w:hAnsi="Lato"/>
          <w:b/>
          <w:bCs/>
          <w:i/>
          <w:iCs/>
          <w:color w:val="5A74D4"/>
          <w:szCs w:val="20"/>
        </w:rPr>
      </w:pPr>
      <w:r w:rsidRPr="00AA0442">
        <w:rPr>
          <w:rStyle w:val="Heading2Char"/>
          <w:color w:val="5A74D4"/>
        </w:rPr>
        <w:t>Keeping the information up to date</w:t>
      </w:r>
    </w:p>
    <w:p w14:paraId="746A0D7B" w14:textId="434FA9D3" w:rsidR="00123B41" w:rsidRPr="00123B41" w:rsidRDefault="00123B41" w:rsidP="00123B41">
      <w:pPr>
        <w:ind w:right="284"/>
        <w:rPr>
          <w:rFonts w:ascii="Lato" w:eastAsia="Calibri" w:hAnsi="Lato" w:cstheme="minorHAnsi"/>
          <w:bCs/>
          <w:sz w:val="20"/>
          <w:szCs w:val="20"/>
        </w:rPr>
      </w:pPr>
      <w:r w:rsidRPr="00123B41">
        <w:rPr>
          <w:rFonts w:ascii="Lato" w:eastAsia="Calibri" w:hAnsi="Lato" w:cstheme="minorHAnsi"/>
          <w:bCs/>
          <w:sz w:val="20"/>
          <w:szCs w:val="20"/>
        </w:rPr>
        <w:t xml:space="preserve">More detailed advice on GDPR is available on the </w:t>
      </w:r>
      <w:hyperlink r:id="rId11" w:history="1">
        <w:r w:rsidRPr="00123B41">
          <w:rPr>
            <w:rStyle w:val="Hyperlink"/>
            <w:rFonts w:ascii="Lato" w:eastAsia="Calibri" w:hAnsi="Lato" w:cstheme="minorHAnsi"/>
            <w:bCs/>
            <w:sz w:val="20"/>
            <w:szCs w:val="20"/>
          </w:rPr>
          <w:t>REC Legal guide</w:t>
        </w:r>
      </w:hyperlink>
      <w:r w:rsidRPr="00123B41">
        <w:rPr>
          <w:rFonts w:ascii="Lato" w:eastAsia="Calibri" w:hAnsi="Lato" w:cstheme="minorHAnsi"/>
          <w:bCs/>
          <w:sz w:val="20"/>
          <w:szCs w:val="20"/>
        </w:rPr>
        <w:t xml:space="preserve">. You will need your login details to access this. All hyperlinks in this checklist are correct at the time of writing. </w:t>
      </w:r>
    </w:p>
    <w:p w14:paraId="57D7A063" w14:textId="5D021FA0" w:rsidR="00123B41" w:rsidRPr="00AA0442" w:rsidRDefault="007C35D1" w:rsidP="00123B41">
      <w:pPr>
        <w:ind w:right="284"/>
        <w:rPr>
          <w:rFonts w:ascii="Lato" w:hAnsi="Lato"/>
          <w:b/>
          <w:bCs/>
          <w:i/>
          <w:iCs/>
          <w:color w:val="5A74D4"/>
          <w:szCs w:val="20"/>
        </w:rPr>
      </w:pPr>
      <w:r w:rsidRPr="00AA0442">
        <w:rPr>
          <w:rStyle w:val="Heading2Char"/>
          <w:color w:val="5A74D4"/>
        </w:rPr>
        <w:t xml:space="preserve">Suite of model data protection documents </w:t>
      </w:r>
    </w:p>
    <w:p w14:paraId="7DE3D967" w14:textId="77777777" w:rsidR="005D4541" w:rsidRPr="00C755A2" w:rsidRDefault="005D4541" w:rsidP="005D4541">
      <w:pPr>
        <w:tabs>
          <w:tab w:val="center" w:pos="4153"/>
          <w:tab w:val="right" w:pos="8306"/>
        </w:tabs>
        <w:spacing w:after="0" w:line="240" w:lineRule="auto"/>
        <w:ind w:right="284"/>
        <w:rPr>
          <w:rFonts w:ascii="Lato" w:eastAsia="Times New Roman" w:hAnsi="Lato" w:cs="Arial"/>
          <w:color w:val="000000"/>
          <w:sz w:val="20"/>
          <w:szCs w:val="20"/>
          <w:lang w:eastAsia="en-GB"/>
        </w:rPr>
      </w:pPr>
      <w:r w:rsidRPr="00C755A2">
        <w:rPr>
          <w:rFonts w:ascii="Lato" w:eastAsia="Times New Roman" w:hAnsi="Lato" w:cs="Arial"/>
          <w:color w:val="000000"/>
          <w:sz w:val="20"/>
          <w:szCs w:val="20"/>
          <w:lang w:eastAsia="en-GB"/>
        </w:rPr>
        <w:t>We have produced a suite of model documents and guidance to be used for data protection purposes.  They include:</w:t>
      </w:r>
    </w:p>
    <w:p w14:paraId="2918496B" w14:textId="77777777" w:rsidR="005D4541" w:rsidRPr="00C755A2" w:rsidRDefault="005D4541" w:rsidP="005D4541">
      <w:pPr>
        <w:tabs>
          <w:tab w:val="center" w:pos="4153"/>
          <w:tab w:val="right" w:pos="8306"/>
        </w:tabs>
        <w:spacing w:after="0" w:line="240" w:lineRule="auto"/>
        <w:ind w:right="284"/>
        <w:rPr>
          <w:rFonts w:ascii="Lato" w:eastAsia="Times New Roman" w:hAnsi="Lato" w:cs="Arial"/>
          <w:color w:val="000000"/>
          <w:sz w:val="20"/>
          <w:szCs w:val="20"/>
          <w:lang w:eastAsia="en-GB"/>
        </w:rPr>
      </w:pPr>
    </w:p>
    <w:p w14:paraId="23C5513C" w14:textId="77777777" w:rsidR="005D4541" w:rsidRPr="00894224" w:rsidRDefault="005D4541" w:rsidP="005D4541">
      <w:pPr>
        <w:spacing w:after="0" w:line="240" w:lineRule="auto"/>
        <w:ind w:right="284"/>
        <w:jc w:val="both"/>
        <w:rPr>
          <w:rFonts w:ascii="Lato" w:eastAsia="Times New Roman" w:hAnsi="Lato" w:cs="Arial"/>
          <w:color w:val="2E4BB2" w:themeColor="background1" w:themeShade="BF"/>
          <w:sz w:val="20"/>
          <w:szCs w:val="20"/>
          <w:lang w:eastAsia="en-GB"/>
        </w:rPr>
      </w:pPr>
      <w:hyperlink r:id="rId12" w:history="1">
        <w:r w:rsidRPr="00894224">
          <w:rPr>
            <w:rStyle w:val="Hyperlink"/>
            <w:rFonts w:ascii="Lato" w:eastAsia="Times New Roman" w:hAnsi="Lato" w:cs="Arial"/>
            <w:color w:val="2E4BB2" w:themeColor="background1" w:themeShade="BF"/>
            <w:sz w:val="20"/>
            <w:szCs w:val="20"/>
            <w:u w:val="none"/>
            <w:lang w:eastAsia="en-GB"/>
          </w:rPr>
          <w:t>DP1 – GDPR checklist</w:t>
        </w:r>
      </w:hyperlink>
    </w:p>
    <w:p w14:paraId="63CA2996" w14:textId="77777777" w:rsidR="005D4541" w:rsidRPr="00894224" w:rsidRDefault="005D4541" w:rsidP="005D4541">
      <w:pPr>
        <w:spacing w:after="0" w:line="240" w:lineRule="auto"/>
        <w:ind w:right="284"/>
        <w:jc w:val="both"/>
        <w:rPr>
          <w:rFonts w:ascii="Lato" w:eastAsia="Times New Roman" w:hAnsi="Lato" w:cs="Arial"/>
          <w:color w:val="2E4BB2" w:themeColor="background1" w:themeShade="BF"/>
          <w:sz w:val="20"/>
          <w:szCs w:val="20"/>
          <w:lang w:eastAsia="en-GB"/>
        </w:rPr>
      </w:pPr>
      <w:hyperlink r:id="rId13" w:history="1">
        <w:r w:rsidRPr="00894224">
          <w:rPr>
            <w:rStyle w:val="Hyperlink"/>
            <w:rFonts w:ascii="Lato" w:eastAsia="Times New Roman" w:hAnsi="Lato" w:cs="Arial"/>
            <w:color w:val="2E4BB2" w:themeColor="background1" w:themeShade="BF"/>
            <w:sz w:val="20"/>
            <w:szCs w:val="20"/>
            <w:u w:val="none"/>
            <w:lang w:eastAsia="en-GB"/>
          </w:rPr>
          <w:t>DP2 – Matrix of legal bases for processing and documents to use</w:t>
        </w:r>
      </w:hyperlink>
    </w:p>
    <w:p w14:paraId="5DAA4192" w14:textId="77777777" w:rsidR="005D4541" w:rsidRPr="00894224" w:rsidRDefault="005D4541" w:rsidP="005D4541">
      <w:pPr>
        <w:spacing w:after="0" w:line="240" w:lineRule="auto"/>
        <w:ind w:right="284"/>
        <w:jc w:val="both"/>
        <w:rPr>
          <w:rFonts w:ascii="Lato" w:eastAsia="Times New Roman" w:hAnsi="Lato" w:cs="Arial"/>
          <w:color w:val="2E4BB2" w:themeColor="background1" w:themeShade="BF"/>
          <w:sz w:val="20"/>
          <w:szCs w:val="20"/>
          <w:lang w:eastAsia="en-GB"/>
        </w:rPr>
      </w:pPr>
      <w:hyperlink r:id="rId14" w:history="1">
        <w:r w:rsidRPr="00894224">
          <w:rPr>
            <w:rStyle w:val="Hyperlink"/>
            <w:rFonts w:ascii="Lato" w:eastAsia="Times New Roman" w:hAnsi="Lato" w:cs="Arial"/>
            <w:color w:val="2E4BB2" w:themeColor="background1" w:themeShade="BF"/>
            <w:sz w:val="20"/>
            <w:szCs w:val="20"/>
            <w:u w:val="none"/>
            <w:lang w:eastAsia="en-GB"/>
          </w:rPr>
          <w:t>DP3 – Data protection policy</w:t>
        </w:r>
      </w:hyperlink>
    </w:p>
    <w:p w14:paraId="67A27553" w14:textId="77777777" w:rsidR="005D4541" w:rsidRPr="00894224" w:rsidRDefault="005D4541" w:rsidP="005D4541">
      <w:pPr>
        <w:spacing w:after="0" w:line="240" w:lineRule="auto"/>
        <w:ind w:right="284"/>
        <w:jc w:val="both"/>
        <w:rPr>
          <w:rFonts w:ascii="Lato" w:eastAsia="Times New Roman" w:hAnsi="Lato" w:cs="Arial"/>
          <w:color w:val="2E4BB2" w:themeColor="background1" w:themeShade="BF"/>
          <w:sz w:val="20"/>
          <w:szCs w:val="20"/>
          <w:lang w:eastAsia="en-GB"/>
        </w:rPr>
      </w:pPr>
      <w:hyperlink r:id="rId15" w:history="1">
        <w:r w:rsidRPr="00894224">
          <w:rPr>
            <w:rStyle w:val="Hyperlink"/>
            <w:rFonts w:ascii="Lato" w:eastAsia="Times New Roman" w:hAnsi="Lato" w:cs="Arial"/>
            <w:color w:val="2E4BB2" w:themeColor="background1" w:themeShade="BF"/>
            <w:sz w:val="20"/>
            <w:szCs w:val="20"/>
            <w:u w:val="none"/>
            <w:lang w:eastAsia="en-GB"/>
          </w:rPr>
          <w:t>DP4 – Data protection procedure</w:t>
        </w:r>
      </w:hyperlink>
    </w:p>
    <w:p w14:paraId="5E7BD195" w14:textId="77777777" w:rsidR="005D4541" w:rsidRPr="00894224" w:rsidRDefault="005D4541" w:rsidP="005D4541">
      <w:pPr>
        <w:spacing w:after="0" w:line="240" w:lineRule="auto"/>
        <w:ind w:right="284"/>
        <w:jc w:val="both"/>
        <w:rPr>
          <w:rFonts w:ascii="Lato" w:eastAsia="Times New Roman" w:hAnsi="Lato" w:cs="Arial"/>
          <w:color w:val="2E4BB2" w:themeColor="background1" w:themeShade="BF"/>
          <w:sz w:val="20"/>
          <w:szCs w:val="20"/>
          <w:lang w:eastAsia="en-GB"/>
        </w:rPr>
      </w:pPr>
      <w:hyperlink r:id="rId16" w:history="1">
        <w:r w:rsidRPr="00894224">
          <w:rPr>
            <w:rStyle w:val="Hyperlink"/>
            <w:rFonts w:ascii="Lato" w:eastAsia="Times New Roman" w:hAnsi="Lato" w:cs="Arial"/>
            <w:color w:val="2E4BB2" w:themeColor="background1" w:themeShade="BF"/>
            <w:sz w:val="20"/>
            <w:szCs w:val="20"/>
            <w:u w:val="none"/>
            <w:lang w:eastAsia="en-GB"/>
          </w:rPr>
          <w:t>DP5 - Privacy Notice</w:t>
        </w:r>
      </w:hyperlink>
      <w:r w:rsidRPr="00894224">
        <w:rPr>
          <w:rStyle w:val="Hyperlink"/>
          <w:rFonts w:ascii="Lato" w:eastAsia="Times New Roman" w:hAnsi="Lato" w:cs="Arial"/>
          <w:color w:val="2E4BB2" w:themeColor="background1" w:themeShade="BF"/>
          <w:sz w:val="20"/>
          <w:szCs w:val="20"/>
          <w:u w:val="none"/>
          <w:lang w:eastAsia="en-GB"/>
        </w:rPr>
        <w:t xml:space="preserve"> (including for use on the company’s website)</w:t>
      </w:r>
    </w:p>
    <w:p w14:paraId="4F243890" w14:textId="77777777" w:rsidR="005D4541" w:rsidRPr="00894224" w:rsidRDefault="005D4541" w:rsidP="005D4541">
      <w:pPr>
        <w:spacing w:after="0" w:line="240" w:lineRule="auto"/>
        <w:ind w:right="284"/>
        <w:jc w:val="both"/>
        <w:rPr>
          <w:rFonts w:ascii="Lato" w:eastAsia="Times New Roman" w:hAnsi="Lato" w:cs="Arial"/>
          <w:color w:val="2E4BB2" w:themeColor="background1" w:themeShade="BF"/>
          <w:sz w:val="20"/>
          <w:szCs w:val="20"/>
          <w:lang w:eastAsia="en-GB"/>
        </w:rPr>
      </w:pPr>
      <w:hyperlink r:id="rId17" w:history="1">
        <w:r w:rsidRPr="00894224">
          <w:rPr>
            <w:rStyle w:val="Hyperlink"/>
            <w:rFonts w:ascii="Lato" w:eastAsia="Times New Roman" w:hAnsi="Lato" w:cs="Arial"/>
            <w:color w:val="2E4BB2" w:themeColor="background1" w:themeShade="BF"/>
            <w:sz w:val="20"/>
            <w:szCs w:val="20"/>
            <w:u w:val="none"/>
            <w:lang w:eastAsia="en-GB"/>
          </w:rPr>
          <w:t>DP5A – Privacy notice (when personal data is obtained from the data subject)</w:t>
        </w:r>
      </w:hyperlink>
    </w:p>
    <w:p w14:paraId="3B9ADAAF" w14:textId="77777777" w:rsidR="005D4541" w:rsidRPr="00894224" w:rsidRDefault="005D4541" w:rsidP="005D4541">
      <w:pPr>
        <w:spacing w:after="0" w:line="240" w:lineRule="auto"/>
        <w:ind w:right="284"/>
        <w:jc w:val="both"/>
        <w:rPr>
          <w:rFonts w:ascii="Lato" w:eastAsia="Times New Roman" w:hAnsi="Lato" w:cs="Arial"/>
          <w:color w:val="2E4BB2" w:themeColor="background1" w:themeShade="BF"/>
          <w:sz w:val="20"/>
          <w:szCs w:val="20"/>
          <w:lang w:eastAsia="en-GB"/>
        </w:rPr>
      </w:pPr>
      <w:hyperlink r:id="rId18" w:history="1">
        <w:r w:rsidRPr="00894224">
          <w:rPr>
            <w:rStyle w:val="Hyperlink"/>
            <w:rFonts w:ascii="Lato" w:eastAsia="Times New Roman" w:hAnsi="Lato" w:cs="Arial"/>
            <w:color w:val="2E4BB2" w:themeColor="background1" w:themeShade="BF"/>
            <w:sz w:val="20"/>
            <w:szCs w:val="20"/>
            <w:u w:val="none"/>
            <w:lang w:eastAsia="en-GB"/>
          </w:rPr>
          <w:t>DP5B – Privacy notice (when personal data is not obtained from the data subject)</w:t>
        </w:r>
      </w:hyperlink>
    </w:p>
    <w:p w14:paraId="3EC43468" w14:textId="77777777" w:rsidR="005D4541" w:rsidRPr="00894224" w:rsidRDefault="005D4541" w:rsidP="005D4541">
      <w:pPr>
        <w:spacing w:after="0" w:line="240" w:lineRule="auto"/>
        <w:ind w:right="284"/>
        <w:jc w:val="both"/>
        <w:rPr>
          <w:rFonts w:ascii="Lato" w:eastAsia="Times New Roman" w:hAnsi="Lato" w:cs="Arial"/>
          <w:color w:val="2E4BB2" w:themeColor="background1" w:themeShade="BF"/>
          <w:sz w:val="20"/>
          <w:szCs w:val="20"/>
          <w:lang w:eastAsia="en-GB"/>
        </w:rPr>
      </w:pPr>
      <w:hyperlink r:id="rId19" w:history="1">
        <w:r w:rsidRPr="00894224">
          <w:rPr>
            <w:rStyle w:val="Hyperlink"/>
            <w:rFonts w:ascii="Lato" w:eastAsia="Times New Roman" w:hAnsi="Lato" w:cs="Arial"/>
            <w:color w:val="2E4BB2" w:themeColor="background1" w:themeShade="BF"/>
            <w:sz w:val="20"/>
            <w:szCs w:val="20"/>
            <w:u w:val="none"/>
            <w:lang w:eastAsia="en-GB"/>
          </w:rPr>
          <w:t>DP6 – Consent form</w:t>
        </w:r>
      </w:hyperlink>
    </w:p>
    <w:p w14:paraId="081B428A" w14:textId="77777777" w:rsidR="005D4541" w:rsidRPr="00894224" w:rsidRDefault="005D4541" w:rsidP="005D4541">
      <w:pPr>
        <w:spacing w:after="0" w:line="240" w:lineRule="auto"/>
        <w:ind w:right="284"/>
        <w:jc w:val="both"/>
        <w:rPr>
          <w:rFonts w:ascii="Lato" w:eastAsia="Times New Roman" w:hAnsi="Lato" w:cs="Arial"/>
          <w:color w:val="2E4BB2" w:themeColor="background1" w:themeShade="BF"/>
          <w:sz w:val="20"/>
          <w:szCs w:val="20"/>
          <w:lang w:eastAsia="en-GB"/>
        </w:rPr>
      </w:pPr>
      <w:hyperlink r:id="rId20" w:history="1">
        <w:r w:rsidRPr="00894224">
          <w:rPr>
            <w:rStyle w:val="Hyperlink"/>
            <w:rFonts w:ascii="Lato" w:eastAsia="Times New Roman" w:hAnsi="Lato" w:cs="Arial"/>
            <w:color w:val="2E4BB2" w:themeColor="background1" w:themeShade="BF"/>
            <w:sz w:val="20"/>
            <w:szCs w:val="20"/>
            <w:u w:val="none"/>
            <w:lang w:eastAsia="en-GB"/>
          </w:rPr>
          <w:t>DP7 – Withdrawal of consent form</w:t>
        </w:r>
      </w:hyperlink>
      <w:r w:rsidRPr="00894224">
        <w:rPr>
          <w:rFonts w:ascii="Lato" w:eastAsia="Times New Roman" w:hAnsi="Lato" w:cs="Arial"/>
          <w:color w:val="2E4BB2" w:themeColor="background1" w:themeShade="BF"/>
          <w:sz w:val="20"/>
          <w:szCs w:val="20"/>
          <w:lang w:eastAsia="en-GB"/>
        </w:rPr>
        <w:t xml:space="preserve"> </w:t>
      </w:r>
    </w:p>
    <w:p w14:paraId="18D469EC" w14:textId="77777777" w:rsidR="005D4541" w:rsidRPr="00894224" w:rsidRDefault="005D4541" w:rsidP="005D4541">
      <w:pPr>
        <w:spacing w:line="240" w:lineRule="auto"/>
        <w:contextualSpacing/>
        <w:jc w:val="both"/>
        <w:rPr>
          <w:rFonts w:ascii="Lato" w:eastAsia="Calibri" w:hAnsi="Lato" w:cs="Times New Roman"/>
          <w:color w:val="2E4BB2" w:themeColor="background1" w:themeShade="BF"/>
          <w:sz w:val="20"/>
          <w:szCs w:val="20"/>
        </w:rPr>
      </w:pPr>
      <w:hyperlink r:id="rId21" w:history="1">
        <w:r w:rsidRPr="00894224">
          <w:rPr>
            <w:rStyle w:val="Hyperlink"/>
            <w:rFonts w:ascii="Lato" w:eastAsia="Calibri" w:hAnsi="Lato" w:cs="Times New Roman"/>
            <w:color w:val="2E4BB2" w:themeColor="background1" w:themeShade="BF"/>
            <w:sz w:val="20"/>
            <w:szCs w:val="20"/>
            <w:u w:val="none"/>
          </w:rPr>
          <w:t>Infographic for jobseekers – know your data protection rights</w:t>
        </w:r>
      </w:hyperlink>
      <w:r w:rsidRPr="00894224">
        <w:rPr>
          <w:rFonts w:ascii="Lato" w:eastAsia="Calibri" w:hAnsi="Lato" w:cs="Times New Roman"/>
          <w:color w:val="2E4BB2" w:themeColor="background1" w:themeShade="BF"/>
          <w:sz w:val="20"/>
          <w:szCs w:val="20"/>
        </w:rPr>
        <w:t xml:space="preserve"> </w:t>
      </w:r>
    </w:p>
    <w:p w14:paraId="27F048A5" w14:textId="77777777" w:rsidR="005D4541" w:rsidRPr="00894224" w:rsidRDefault="005D4541" w:rsidP="005D4541">
      <w:pPr>
        <w:spacing w:line="240" w:lineRule="auto"/>
        <w:contextualSpacing/>
        <w:jc w:val="both"/>
        <w:rPr>
          <w:rFonts w:ascii="Lato" w:eastAsia="Calibri" w:hAnsi="Lato" w:cs="Times New Roman"/>
          <w:color w:val="2E4BB2" w:themeColor="background1" w:themeShade="BF"/>
          <w:sz w:val="20"/>
          <w:szCs w:val="20"/>
        </w:rPr>
      </w:pPr>
      <w:hyperlink r:id="rId22" w:history="1">
        <w:r w:rsidRPr="00894224">
          <w:rPr>
            <w:rStyle w:val="Hyperlink"/>
            <w:rFonts w:ascii="Lato" w:eastAsia="Calibri" w:hAnsi="Lato" w:cs="Times New Roman"/>
            <w:color w:val="2E4BB2" w:themeColor="background1" w:themeShade="BF"/>
            <w:sz w:val="20"/>
            <w:szCs w:val="20"/>
            <w:u w:val="none"/>
          </w:rPr>
          <w:t>A Guide to the EU General Data Protection Regulation</w:t>
        </w:r>
      </w:hyperlink>
      <w:r w:rsidRPr="00894224">
        <w:rPr>
          <w:rFonts w:ascii="Lato" w:eastAsia="Calibri" w:hAnsi="Lato" w:cs="Times New Roman"/>
          <w:color w:val="2E4BB2" w:themeColor="background1" w:themeShade="BF"/>
          <w:sz w:val="20"/>
          <w:szCs w:val="20"/>
        </w:rPr>
        <w:t xml:space="preserve"> </w:t>
      </w:r>
    </w:p>
    <w:p w14:paraId="481FA77A" w14:textId="77777777" w:rsidR="005D4541" w:rsidRPr="00894224" w:rsidRDefault="005D4541" w:rsidP="005D4541">
      <w:pPr>
        <w:spacing w:line="240" w:lineRule="auto"/>
        <w:contextualSpacing/>
        <w:jc w:val="both"/>
        <w:rPr>
          <w:rFonts w:ascii="Lato" w:eastAsia="Calibri" w:hAnsi="Lato" w:cs="Times New Roman"/>
          <w:color w:val="2E4BB2" w:themeColor="background1" w:themeShade="BF"/>
          <w:sz w:val="20"/>
          <w:szCs w:val="20"/>
        </w:rPr>
      </w:pPr>
      <w:hyperlink r:id="rId23" w:history="1">
        <w:r w:rsidRPr="00894224">
          <w:rPr>
            <w:rStyle w:val="Hyperlink"/>
            <w:rFonts w:ascii="Lato" w:eastAsia="Calibri" w:hAnsi="Lato" w:cs="Times New Roman"/>
            <w:color w:val="2E4BB2" w:themeColor="background1" w:themeShade="BF"/>
            <w:sz w:val="20"/>
            <w:szCs w:val="20"/>
            <w:u w:val="none"/>
          </w:rPr>
          <w:t>Record keeping table</w:t>
        </w:r>
      </w:hyperlink>
      <w:r w:rsidRPr="00894224">
        <w:rPr>
          <w:rFonts w:ascii="Lato" w:eastAsia="Calibri" w:hAnsi="Lato" w:cs="Times New Roman"/>
          <w:color w:val="2E4BB2" w:themeColor="background1" w:themeShade="BF"/>
          <w:sz w:val="20"/>
          <w:szCs w:val="20"/>
        </w:rPr>
        <w:t xml:space="preserve"> </w:t>
      </w:r>
    </w:p>
    <w:p w14:paraId="0168BC61" w14:textId="77777777" w:rsidR="005D4541" w:rsidRPr="00C755A2" w:rsidRDefault="005D4541" w:rsidP="005D4541">
      <w:pPr>
        <w:tabs>
          <w:tab w:val="center" w:pos="4153"/>
          <w:tab w:val="right" w:pos="8306"/>
        </w:tabs>
        <w:spacing w:after="0" w:line="240" w:lineRule="auto"/>
        <w:rPr>
          <w:rFonts w:ascii="Lato" w:eastAsia="Times New Roman" w:hAnsi="Lato" w:cs="Arial"/>
          <w:bCs/>
          <w:color w:val="000000"/>
          <w:sz w:val="20"/>
          <w:szCs w:val="20"/>
          <w:lang w:eastAsia="en-GB"/>
        </w:rPr>
      </w:pPr>
    </w:p>
    <w:p w14:paraId="2A0F8C89" w14:textId="77777777" w:rsidR="005D4541" w:rsidRDefault="005D4541" w:rsidP="005D4541">
      <w:pPr>
        <w:tabs>
          <w:tab w:val="center" w:pos="4153"/>
          <w:tab w:val="right" w:pos="8306"/>
        </w:tabs>
        <w:spacing w:after="0" w:line="240" w:lineRule="auto"/>
        <w:rPr>
          <w:rFonts w:ascii="Lato" w:eastAsia="Times New Roman" w:hAnsi="Lato" w:cs="Arial"/>
          <w:bCs/>
          <w:color w:val="000000"/>
          <w:sz w:val="20"/>
          <w:szCs w:val="20"/>
          <w:lang w:eastAsia="en-GB"/>
        </w:rPr>
      </w:pPr>
      <w:r w:rsidRPr="00C755A2">
        <w:rPr>
          <w:rFonts w:ascii="Lato" w:eastAsia="Times New Roman" w:hAnsi="Lato" w:cs="Arial"/>
          <w:bCs/>
          <w:color w:val="000000"/>
          <w:sz w:val="20"/>
          <w:szCs w:val="20"/>
          <w:lang w:eastAsia="en-GB"/>
        </w:rPr>
        <w:t xml:space="preserve">Please see the </w:t>
      </w:r>
      <w:hyperlink r:id="rId24" w:history="1">
        <w:r w:rsidRPr="00C755A2">
          <w:rPr>
            <w:rFonts w:ascii="Lato" w:eastAsia="Times New Roman" w:hAnsi="Lato" w:cs="Arial"/>
            <w:bCs/>
            <w:color w:val="0000FF"/>
            <w:sz w:val="20"/>
            <w:szCs w:val="20"/>
            <w:u w:val="single"/>
            <w:lang w:eastAsia="en-GB"/>
          </w:rPr>
          <w:t>Model Document Library</w:t>
        </w:r>
      </w:hyperlink>
      <w:r w:rsidRPr="00C755A2">
        <w:rPr>
          <w:rFonts w:ascii="Lato" w:eastAsia="Times New Roman" w:hAnsi="Lato" w:cs="Arial"/>
          <w:bCs/>
          <w:color w:val="000000"/>
          <w:sz w:val="20"/>
          <w:szCs w:val="20"/>
          <w:lang w:eastAsia="en-GB"/>
        </w:rPr>
        <w:t xml:space="preserve"> for a complete list of REC model documents. </w:t>
      </w:r>
    </w:p>
    <w:p w14:paraId="5848B580" w14:textId="77777777" w:rsidR="008750FA" w:rsidRPr="008750FA" w:rsidRDefault="008750FA" w:rsidP="008750FA">
      <w:pPr>
        <w:tabs>
          <w:tab w:val="center" w:pos="4153"/>
          <w:tab w:val="right" w:pos="8306"/>
        </w:tabs>
        <w:spacing w:after="0" w:line="240" w:lineRule="auto"/>
        <w:rPr>
          <w:rFonts w:ascii="Lato" w:eastAsia="Times New Roman" w:hAnsi="Lato" w:cs="Arial"/>
          <w:bCs/>
          <w:color w:val="000000"/>
          <w:sz w:val="20"/>
          <w:szCs w:val="20"/>
          <w:lang w:eastAsia="en-GB"/>
        </w:rPr>
      </w:pPr>
      <w:r w:rsidRPr="008750FA">
        <w:rPr>
          <w:rFonts w:ascii="Lato" w:eastAsia="Times New Roman" w:hAnsi="Lato" w:cs="Arial"/>
          <w:bCs/>
          <w:color w:val="000000"/>
          <w:sz w:val="20"/>
          <w:szCs w:val="20"/>
          <w:lang w:eastAsia="en-GB"/>
        </w:rPr>
        <w:lastRenderedPageBreak/>
        <w:t xml:space="preserve">See also the </w:t>
      </w:r>
      <w:hyperlink r:id="rId25" w:history="1">
        <w:r w:rsidRPr="008750FA">
          <w:rPr>
            <w:rStyle w:val="Hyperlink"/>
            <w:rFonts w:ascii="Lato" w:eastAsia="Times New Roman" w:hAnsi="Lato" w:cs="Arial"/>
            <w:bCs/>
            <w:sz w:val="20"/>
            <w:szCs w:val="20"/>
            <w:lang w:eastAsia="en-GB"/>
          </w:rPr>
          <w:t>ICO Guidance on UK GDPR</w:t>
        </w:r>
      </w:hyperlink>
      <w:r w:rsidRPr="008750FA">
        <w:rPr>
          <w:rFonts w:ascii="Lato" w:eastAsia="Times New Roman" w:hAnsi="Lato" w:cs="Arial"/>
          <w:bCs/>
          <w:color w:val="000000"/>
          <w:sz w:val="20"/>
          <w:szCs w:val="20"/>
          <w:lang w:eastAsia="en-GB"/>
        </w:rPr>
        <w:t xml:space="preserve">, </w:t>
      </w:r>
      <w:hyperlink r:id="rId26" w:history="1">
        <w:r w:rsidRPr="008750FA">
          <w:rPr>
            <w:rStyle w:val="Hyperlink"/>
            <w:rFonts w:ascii="Lato" w:eastAsia="Times New Roman" w:hAnsi="Lato" w:cs="Arial"/>
            <w:bCs/>
            <w:sz w:val="20"/>
            <w:szCs w:val="20"/>
            <w:lang w:eastAsia="en-GB"/>
          </w:rPr>
          <w:t>ICO Guidance on legitimate interest</w:t>
        </w:r>
      </w:hyperlink>
      <w:r w:rsidRPr="008750FA">
        <w:rPr>
          <w:rFonts w:ascii="Lato" w:eastAsia="Times New Roman" w:hAnsi="Lato" w:cs="Arial"/>
          <w:bCs/>
          <w:color w:val="000000"/>
          <w:sz w:val="20"/>
          <w:szCs w:val="20"/>
          <w:lang w:eastAsia="en-GB"/>
        </w:rPr>
        <w:t xml:space="preserve"> and the </w:t>
      </w:r>
      <w:hyperlink r:id="rId27" w:history="1">
        <w:r w:rsidRPr="008750FA">
          <w:rPr>
            <w:rStyle w:val="Hyperlink"/>
            <w:rFonts w:ascii="Lato" w:eastAsia="Times New Roman" w:hAnsi="Lato" w:cs="Arial"/>
            <w:bCs/>
            <w:sz w:val="20"/>
            <w:szCs w:val="20"/>
            <w:lang w:eastAsia="en-GB"/>
          </w:rPr>
          <w:t>ICO legal basis interactive tool</w:t>
        </w:r>
      </w:hyperlink>
      <w:r w:rsidRPr="008750FA">
        <w:rPr>
          <w:rFonts w:ascii="Lato" w:eastAsia="Times New Roman" w:hAnsi="Lato" w:cs="Arial"/>
          <w:bCs/>
          <w:color w:val="000000"/>
          <w:sz w:val="20"/>
          <w:szCs w:val="20"/>
          <w:lang w:eastAsia="en-GB"/>
        </w:rPr>
        <w:t xml:space="preserve">. </w:t>
      </w:r>
    </w:p>
    <w:p w14:paraId="4A97B5BB" w14:textId="49D8D0E0" w:rsidR="007C35D1" w:rsidRDefault="007C35D1" w:rsidP="007C35D1">
      <w:pPr>
        <w:tabs>
          <w:tab w:val="center" w:pos="4153"/>
          <w:tab w:val="right" w:pos="8306"/>
        </w:tabs>
        <w:spacing w:after="0" w:line="240" w:lineRule="auto"/>
        <w:rPr>
          <w:rStyle w:val="Heading2Char"/>
          <w:color w:val="5A74D4"/>
        </w:rPr>
      </w:pPr>
    </w:p>
    <w:p w14:paraId="4460CB00" w14:textId="475E4029" w:rsidR="00D717A0" w:rsidRPr="00AA0442" w:rsidRDefault="00D717A0" w:rsidP="00100440">
      <w:pPr>
        <w:ind w:right="284"/>
        <w:rPr>
          <w:rFonts w:ascii="Lato" w:hAnsi="Lato"/>
          <w:b/>
          <w:bCs/>
          <w:i/>
          <w:iCs/>
          <w:color w:val="5A74D4"/>
          <w:szCs w:val="20"/>
        </w:rPr>
      </w:pPr>
      <w:r w:rsidRPr="00AA0442">
        <w:rPr>
          <w:rStyle w:val="Heading2Char"/>
          <w:color w:val="5A74D4"/>
        </w:rPr>
        <w:t xml:space="preserve">How to use this </w:t>
      </w:r>
      <w:r w:rsidR="001F409D">
        <w:rPr>
          <w:rStyle w:val="Heading2Char"/>
          <w:color w:val="5A74D4"/>
        </w:rPr>
        <w:t>model document</w:t>
      </w:r>
      <w:r w:rsidRPr="00AA0442">
        <w:rPr>
          <w:rStyle w:val="Heading2Char"/>
          <w:color w:val="5A74D4"/>
        </w:rPr>
        <w:t xml:space="preserve"> </w:t>
      </w:r>
    </w:p>
    <w:p w14:paraId="1A61C0A9" w14:textId="6ACD71F6" w:rsidR="001F409D" w:rsidRDefault="001F409D" w:rsidP="00D717A0">
      <w:pPr>
        <w:tabs>
          <w:tab w:val="left" w:pos="3525"/>
        </w:tabs>
        <w:rPr>
          <w:rFonts w:ascii="Lato" w:eastAsia="Calibri" w:hAnsi="Lato" w:cstheme="minorHAnsi"/>
          <w:bCs/>
          <w:sz w:val="20"/>
          <w:szCs w:val="20"/>
        </w:rPr>
      </w:pPr>
      <w:r w:rsidRPr="001F409D">
        <w:rPr>
          <w:rFonts w:ascii="Lato" w:eastAsia="Calibri" w:hAnsi="Lato" w:cstheme="minorHAnsi"/>
          <w:bCs/>
          <w:sz w:val="20"/>
          <w:szCs w:val="20"/>
        </w:rPr>
        <w:t>This form can be made available on your website</w:t>
      </w:r>
      <w:r w:rsidR="0051789A">
        <w:rPr>
          <w:rFonts w:ascii="Lato" w:eastAsia="Calibri" w:hAnsi="Lato" w:cstheme="minorHAnsi"/>
          <w:bCs/>
          <w:sz w:val="20"/>
          <w:szCs w:val="20"/>
        </w:rPr>
        <w:t xml:space="preserve"> as </w:t>
      </w:r>
      <w:r w:rsidR="00B3490A">
        <w:rPr>
          <w:rFonts w:ascii="Lato" w:eastAsia="Calibri" w:hAnsi="Lato" w:cstheme="minorHAnsi"/>
          <w:bCs/>
          <w:sz w:val="20"/>
          <w:szCs w:val="20"/>
        </w:rPr>
        <w:t>your privacy notice</w:t>
      </w:r>
      <w:r w:rsidRPr="001F409D">
        <w:rPr>
          <w:rFonts w:ascii="Lato" w:eastAsia="Calibri" w:hAnsi="Lato" w:cstheme="minorHAnsi"/>
          <w:bCs/>
          <w:sz w:val="20"/>
          <w:szCs w:val="20"/>
        </w:rPr>
        <w:t xml:space="preserve"> but should not be used as your website privacy statement. A website privacy statement should include details of the different types of information processed through your website </w:t>
      </w:r>
      <w:proofErr w:type="gramStart"/>
      <w:r w:rsidRPr="001F409D">
        <w:rPr>
          <w:rFonts w:ascii="Lato" w:eastAsia="Calibri" w:hAnsi="Lato" w:cstheme="minorHAnsi"/>
          <w:bCs/>
          <w:sz w:val="20"/>
          <w:szCs w:val="20"/>
        </w:rPr>
        <w:t>e.g.</w:t>
      </w:r>
      <w:proofErr w:type="gramEnd"/>
      <w:r w:rsidRPr="001F409D">
        <w:rPr>
          <w:rFonts w:ascii="Lato" w:eastAsia="Calibri" w:hAnsi="Lato" w:cstheme="minorHAnsi"/>
          <w:bCs/>
          <w:sz w:val="20"/>
          <w:szCs w:val="20"/>
        </w:rPr>
        <w:t xml:space="preserve"> cookies and tracking information. </w:t>
      </w:r>
    </w:p>
    <w:p w14:paraId="4BA1C149" w14:textId="66C122D2" w:rsidR="00D717A0" w:rsidRPr="00AA0442" w:rsidRDefault="00D717A0" w:rsidP="00D717A0">
      <w:pPr>
        <w:tabs>
          <w:tab w:val="left" w:pos="3525"/>
        </w:tabs>
        <w:rPr>
          <w:rFonts w:ascii="Lato" w:eastAsia="Calibri" w:hAnsi="Lato" w:cstheme="minorHAnsi"/>
          <w:sz w:val="20"/>
          <w:szCs w:val="20"/>
        </w:rPr>
      </w:pPr>
      <w:r w:rsidRPr="00AA0442">
        <w:rPr>
          <w:rFonts w:ascii="Lato" w:eastAsia="Calibri" w:hAnsi="Lato" w:cstheme="minorHAnsi"/>
          <w:sz w:val="20"/>
          <w:szCs w:val="20"/>
        </w:rPr>
        <w:t>Notes: All notes are at the back of the policy. We suggest you print the notes separately so that you can read them side by side with the policy (rather than flick back and forth through the text). Delete all “[</w:t>
      </w:r>
      <w:r w:rsidRPr="00AA0442">
        <w:rPr>
          <w:rFonts w:ascii="Lato" w:eastAsia="Calibri" w:hAnsi="Lato" w:cstheme="minorHAnsi"/>
          <w:i/>
          <w:sz w:val="20"/>
          <w:szCs w:val="20"/>
        </w:rPr>
        <w:t>see Note X</w:t>
      </w:r>
      <w:r w:rsidRPr="00AA0442">
        <w:rPr>
          <w:rFonts w:ascii="Lato" w:eastAsia="Calibri" w:hAnsi="Lato" w:cstheme="minorHAnsi"/>
          <w:sz w:val="20"/>
          <w:szCs w:val="20"/>
        </w:rPr>
        <w:t xml:space="preserve">]” from the text when finalising the policy. </w:t>
      </w:r>
    </w:p>
    <w:p w14:paraId="474CA530" w14:textId="3690AEB5" w:rsidR="00D717A0" w:rsidRDefault="00D717A0" w:rsidP="00D717A0">
      <w:pPr>
        <w:tabs>
          <w:tab w:val="left" w:pos="3525"/>
        </w:tabs>
        <w:rPr>
          <w:rFonts w:ascii="Lato" w:eastAsia="Calibri" w:hAnsi="Lato" w:cstheme="minorHAnsi"/>
          <w:sz w:val="20"/>
          <w:szCs w:val="20"/>
        </w:rPr>
      </w:pPr>
      <w:r w:rsidRPr="00AA0442">
        <w:rPr>
          <w:rFonts w:ascii="Lato" w:eastAsia="Calibri" w:hAnsi="Lato" w:cstheme="minorHAnsi"/>
          <w:b/>
          <w:sz w:val="20"/>
          <w:szCs w:val="20"/>
        </w:rPr>
        <w:t xml:space="preserve">Highlighting: </w:t>
      </w:r>
      <w:r w:rsidRPr="00AA0442">
        <w:rPr>
          <w:rFonts w:ascii="Lato" w:eastAsia="Calibri" w:hAnsi="Lato" w:cstheme="minorHAnsi"/>
          <w:sz w:val="20"/>
          <w:szCs w:val="20"/>
        </w:rPr>
        <w:t xml:space="preserve">In order to assist you in using this template for your own business’ needs we have highlighted the places where you will need to insert information specific to your business and also </w:t>
      </w:r>
      <w:r w:rsidR="00ED117A">
        <w:rPr>
          <w:rFonts w:ascii="Lato" w:eastAsia="Calibri" w:hAnsi="Lato" w:cstheme="minorHAnsi"/>
          <w:sz w:val="20"/>
          <w:szCs w:val="20"/>
        </w:rPr>
        <w:t xml:space="preserve">in </w:t>
      </w:r>
      <w:r w:rsidR="005D4541">
        <w:rPr>
          <w:rFonts w:ascii="Lato" w:eastAsia="Calibri" w:hAnsi="Lato" w:cstheme="minorHAnsi"/>
          <w:sz w:val="20"/>
          <w:szCs w:val="20"/>
        </w:rPr>
        <w:t xml:space="preserve">the </w:t>
      </w:r>
      <w:r w:rsidR="005D4541" w:rsidRPr="00AA0442">
        <w:rPr>
          <w:rFonts w:ascii="Lato" w:eastAsia="Calibri" w:hAnsi="Lato" w:cstheme="minorHAnsi"/>
          <w:sz w:val="20"/>
          <w:szCs w:val="20"/>
        </w:rPr>
        <w:t>explanatory</w:t>
      </w:r>
      <w:r w:rsidR="00ED117A">
        <w:rPr>
          <w:rFonts w:ascii="Lato" w:eastAsia="Calibri" w:hAnsi="Lato" w:cstheme="minorHAnsi"/>
          <w:sz w:val="20"/>
          <w:szCs w:val="20"/>
        </w:rPr>
        <w:t xml:space="preserve"> </w:t>
      </w:r>
      <w:proofErr w:type="gramStart"/>
      <w:r w:rsidRPr="00AA0442">
        <w:rPr>
          <w:rFonts w:ascii="Lato" w:eastAsia="Calibri" w:hAnsi="Lato" w:cstheme="minorHAnsi"/>
          <w:sz w:val="20"/>
          <w:szCs w:val="20"/>
        </w:rPr>
        <w:t>notes  at</w:t>
      </w:r>
      <w:proofErr w:type="gramEnd"/>
      <w:r w:rsidRPr="00AA0442">
        <w:rPr>
          <w:rFonts w:ascii="Lato" w:eastAsia="Calibri" w:hAnsi="Lato" w:cstheme="minorHAnsi"/>
          <w:sz w:val="20"/>
          <w:szCs w:val="20"/>
        </w:rPr>
        <w:t xml:space="preserve"> the end of the template policy. The notes and insertions are highlighted in grey. </w:t>
      </w:r>
      <w:r w:rsidRPr="00AA0442">
        <w:rPr>
          <w:rFonts w:ascii="Lato" w:eastAsia="Calibri" w:hAnsi="Lato" w:cstheme="minorHAnsi"/>
          <w:bCs/>
          <w:sz w:val="20"/>
          <w:szCs w:val="20"/>
        </w:rPr>
        <w:t xml:space="preserve">To remove highlighting from your Word </w:t>
      </w:r>
      <w:proofErr w:type="gramStart"/>
      <w:r w:rsidR="005D4541" w:rsidRPr="00AA0442">
        <w:rPr>
          <w:rFonts w:ascii="Lato" w:eastAsia="Calibri" w:hAnsi="Lato" w:cstheme="minorHAnsi"/>
          <w:bCs/>
          <w:sz w:val="20"/>
          <w:szCs w:val="20"/>
        </w:rPr>
        <w:t>document</w:t>
      </w:r>
      <w:proofErr w:type="gramEnd"/>
      <w:r w:rsidR="005D4541" w:rsidRPr="00AA0442">
        <w:rPr>
          <w:rFonts w:ascii="Lato" w:eastAsia="Calibri" w:hAnsi="Lato" w:cstheme="minorHAnsi"/>
          <w:bCs/>
          <w:sz w:val="20"/>
          <w:szCs w:val="20"/>
        </w:rPr>
        <w:t xml:space="preserve"> select</w:t>
      </w:r>
      <w:r w:rsidRPr="00AA0442">
        <w:rPr>
          <w:rFonts w:ascii="Lato" w:eastAsia="Calibri" w:hAnsi="Lato" w:cstheme="minorHAnsi"/>
          <w:bCs/>
          <w:sz w:val="20"/>
          <w:szCs w:val="20"/>
        </w:rPr>
        <w:t xml:space="preserve"> the highlighted text, or press CTRL+A to select all of the text in the document; then on the Formatting toolbar, click the arrow next to Highlight tab </w:t>
      </w:r>
      <w:r w:rsidRPr="00AA0442">
        <w:rPr>
          <w:rFonts w:ascii="Lato" w:eastAsia="Calibri" w:hAnsi="Lato" w:cstheme="minorHAnsi"/>
          <w:sz w:val="20"/>
          <w:szCs w:val="20"/>
        </w:rPr>
        <w:t>and then select None</w:t>
      </w:r>
      <w:r w:rsidR="00ED117A">
        <w:rPr>
          <w:rFonts w:ascii="Lato" w:eastAsia="Calibri" w:hAnsi="Lato" w:cstheme="minorHAnsi"/>
          <w:sz w:val="20"/>
          <w:szCs w:val="20"/>
        </w:rPr>
        <w:t xml:space="preserve"> to remove the highlighting</w:t>
      </w:r>
      <w:r w:rsidRPr="00AA0442">
        <w:rPr>
          <w:rFonts w:ascii="Lato" w:eastAsia="Calibri" w:hAnsi="Lato" w:cstheme="minorHAnsi"/>
          <w:sz w:val="20"/>
          <w:szCs w:val="20"/>
        </w:rPr>
        <w:t>.</w:t>
      </w:r>
    </w:p>
    <w:p w14:paraId="34FB23C3" w14:textId="7F540082" w:rsidR="004A3559" w:rsidRPr="00AA0442" w:rsidRDefault="004A3559" w:rsidP="00D717A0">
      <w:pPr>
        <w:tabs>
          <w:tab w:val="left" w:pos="3525"/>
        </w:tabs>
        <w:rPr>
          <w:rFonts w:ascii="Lato" w:eastAsia="Calibri" w:hAnsi="Lato" w:cstheme="minorHAnsi"/>
          <w:sz w:val="20"/>
          <w:szCs w:val="20"/>
        </w:rPr>
      </w:pPr>
      <w:r w:rsidRPr="002948D4">
        <w:rPr>
          <w:rFonts w:ascii="Lato" w:eastAsia="Calibri" w:hAnsi="Lato" w:cstheme="minorHAnsi"/>
          <w:b/>
          <w:sz w:val="20"/>
          <w:szCs w:val="20"/>
        </w:rPr>
        <w:t>Options in clauses:</w:t>
      </w:r>
      <w:r w:rsidRPr="002948D4">
        <w:rPr>
          <w:rFonts w:ascii="Lato" w:eastAsia="Calibri" w:hAnsi="Lato" w:cstheme="minorHAnsi"/>
          <w:sz w:val="20"/>
          <w:szCs w:val="20"/>
        </w:rPr>
        <w:t xml:space="preserve"> Some clauses require you to choose from </w:t>
      </w:r>
      <w:r w:rsidRPr="00785ADD">
        <w:rPr>
          <w:rFonts w:ascii="Lato" w:eastAsia="Calibri" w:hAnsi="Lato" w:cstheme="minorHAnsi"/>
          <w:sz w:val="20"/>
          <w:szCs w:val="20"/>
          <w:highlight w:val="cyan"/>
        </w:rPr>
        <w:t>Option A</w:t>
      </w:r>
      <w:r w:rsidRPr="002948D4">
        <w:rPr>
          <w:rFonts w:ascii="Lato" w:eastAsia="Calibri" w:hAnsi="Lato" w:cstheme="minorHAnsi"/>
          <w:sz w:val="20"/>
          <w:szCs w:val="20"/>
        </w:rPr>
        <w:t xml:space="preserve"> or </w:t>
      </w:r>
      <w:r w:rsidRPr="004A3559">
        <w:rPr>
          <w:rFonts w:ascii="Lato" w:eastAsia="Calibri" w:hAnsi="Lato" w:cstheme="minorHAnsi"/>
          <w:sz w:val="20"/>
          <w:szCs w:val="20"/>
          <w:highlight w:val="green"/>
        </w:rPr>
        <w:t>Option B</w:t>
      </w:r>
      <w:r w:rsidRPr="002948D4">
        <w:rPr>
          <w:rFonts w:ascii="Lato" w:eastAsia="Calibri" w:hAnsi="Lato" w:cstheme="minorHAnsi"/>
          <w:sz w:val="20"/>
          <w:szCs w:val="20"/>
        </w:rPr>
        <w:t>. We have highlighted those options in colour. When you have chosen the appropriate option for your business, simply delete the other option (remember also to</w:t>
      </w:r>
      <w:r w:rsidRPr="002948D4">
        <w:rPr>
          <w:rFonts w:ascii="Lato" w:eastAsia="Calibri" w:hAnsi="Lato" w:cstheme="minorHAnsi"/>
          <w:bCs/>
          <w:sz w:val="20"/>
          <w:szCs w:val="20"/>
        </w:rPr>
        <w:t xml:space="preserve"> remove the letter “A” or “B” fro</w:t>
      </w:r>
      <w:r w:rsidRPr="002948D4">
        <w:rPr>
          <w:rFonts w:ascii="Lato" w:eastAsia="Calibri" w:hAnsi="Lato" w:cstheme="minorHAnsi"/>
          <w:sz w:val="20"/>
          <w:szCs w:val="20"/>
        </w:rPr>
        <w:t xml:space="preserve">m the chosen option). </w:t>
      </w:r>
    </w:p>
    <w:p w14:paraId="0DCD65D6" w14:textId="44A1B2EB" w:rsidR="005D4541" w:rsidRPr="00AA0442" w:rsidRDefault="00D717A0" w:rsidP="00D717A0">
      <w:pPr>
        <w:tabs>
          <w:tab w:val="left" w:pos="3525"/>
        </w:tabs>
        <w:rPr>
          <w:rFonts w:ascii="Lato" w:eastAsia="Calibri" w:hAnsi="Lato" w:cstheme="minorHAnsi"/>
          <w:sz w:val="20"/>
          <w:szCs w:val="20"/>
        </w:rPr>
      </w:pPr>
      <w:r w:rsidRPr="00AA0442">
        <w:rPr>
          <w:rFonts w:ascii="Lato" w:eastAsia="Calibri" w:hAnsi="Lato" w:cstheme="minorHAnsi"/>
          <w:b/>
          <w:sz w:val="20"/>
          <w:szCs w:val="20"/>
        </w:rPr>
        <w:t>Heading and copyright notice:</w:t>
      </w:r>
      <w:r w:rsidRPr="00AA0442">
        <w:rPr>
          <w:rFonts w:ascii="Lato" w:eastAsia="Calibri" w:hAnsi="Lato" w:cstheme="minorHAnsi"/>
          <w:sz w:val="20"/>
          <w:szCs w:val="20"/>
        </w:rPr>
        <w:t xml:space="preserve"> These should be deleted from your document. To do this click on “View”, “Header &amp; Footer”, a separate toolbar opens allowing you to switch between the header and footer. Select wording in the header or footer and press “Delete”. Then click “Close” in the toolbar.</w:t>
      </w:r>
    </w:p>
    <w:p w14:paraId="158D1865" w14:textId="6B885E4F" w:rsidR="00D717A0" w:rsidRPr="00AA0442" w:rsidRDefault="007A567F" w:rsidP="00D717A0">
      <w:pPr>
        <w:tabs>
          <w:tab w:val="left" w:pos="3525"/>
        </w:tabs>
        <w:rPr>
          <w:rFonts w:ascii="Lato" w:eastAsia="Calibri" w:hAnsi="Lato" w:cstheme="minorHAnsi"/>
        </w:rPr>
      </w:pPr>
      <w:r w:rsidRPr="00AA0442">
        <w:rPr>
          <w:rFonts w:ascii="Lato" w:hAnsi="Lato"/>
          <w:noProof/>
          <w:sz w:val="20"/>
          <w:szCs w:val="20"/>
        </w:rPr>
        <mc:AlternateContent>
          <mc:Choice Requires="wps">
            <w:drawing>
              <wp:anchor distT="45720" distB="45720" distL="114300" distR="114300" simplePos="0" relativeHeight="251656192" behindDoc="0" locked="0" layoutInCell="1" allowOverlap="1" wp14:anchorId="13C1A150" wp14:editId="42318C34">
                <wp:simplePos x="0" y="0"/>
                <wp:positionH relativeFrom="margin">
                  <wp:posOffset>130810</wp:posOffset>
                </wp:positionH>
                <wp:positionV relativeFrom="paragraph">
                  <wp:posOffset>239395</wp:posOffset>
                </wp:positionV>
                <wp:extent cx="5576570" cy="823595"/>
                <wp:effectExtent l="0" t="0" r="2413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6570" cy="823595"/>
                        </a:xfrm>
                        <a:prstGeom prst="rect">
                          <a:avLst/>
                        </a:prstGeom>
                        <a:solidFill>
                          <a:srgbClr val="FFFFFF"/>
                        </a:solidFill>
                        <a:ln w="9525">
                          <a:solidFill>
                            <a:srgbClr val="000000"/>
                          </a:solidFill>
                          <a:miter lim="800000"/>
                          <a:headEnd/>
                          <a:tailEnd/>
                        </a:ln>
                      </wps:spPr>
                      <wps:txbx>
                        <w:txbxContent>
                          <w:p w14:paraId="207385E2" w14:textId="77777777" w:rsidR="00D717A0" w:rsidRPr="00884D77" w:rsidRDefault="00D717A0" w:rsidP="00D717A0">
                            <w:pPr>
                              <w:pStyle w:val="IntroductionParagraph"/>
                              <w:spacing w:after="0"/>
                              <w:ind w:left="0" w:right="0"/>
                            </w:pPr>
                            <w:r w:rsidRPr="00884D77">
                              <w:t>REC template documents have been prepared exclusively for REC Corporate Members. You must not distribute these template documents to third parties except where you require them to complete the document.</w:t>
                            </w:r>
                            <w:r>
                              <w:t xml:space="preserve">  </w:t>
                            </w:r>
                          </w:p>
                          <w:p w14:paraId="0AE3FD55" w14:textId="77777777" w:rsidR="00D717A0" w:rsidRDefault="00D717A0" w:rsidP="00D717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C1A150" id="_x0000_t202" coordsize="21600,21600" o:spt="202" path="m,l,21600r21600,l21600,xe">
                <v:stroke joinstyle="miter"/>
                <v:path gradientshapeok="t" o:connecttype="rect"/>
              </v:shapetype>
              <v:shape id="Text Box 2" o:spid="_x0000_s1026" type="#_x0000_t202" style="position:absolute;margin-left:10.3pt;margin-top:18.85pt;width:439.1pt;height:64.8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">
                <v:textbox>
                  <w:txbxContent>
                    <w:p w14:paraId="207385E2" w14:textId="77777777" w:rsidR="00D717A0" w:rsidRPr="00884D77" w:rsidRDefault="00D717A0" w:rsidP="00D717A0">
                      <w:pPr>
                        <w:pStyle w:val="IntroductionParagraph"/>
                        <w:spacing w:after="0"/>
                        <w:ind w:left="0" w:right="0"/>
                      </w:pPr>
                      <w:r w:rsidRPr="00884D77">
                        <w:t>REC template documents have been prepared exclusively for REC Corporate Members. You must not distribute these template documents to third parties except where you require them to complete the document.</w:t>
                      </w:r>
                      <w:r>
                        <w:t xml:space="preserve">  </w:t>
                      </w:r>
                    </w:p>
                    <w:p w14:paraId="0AE3FD55" w14:textId="77777777" w:rsidR="00D717A0" w:rsidRDefault="00D717A0" w:rsidP="00D717A0"/>
                  </w:txbxContent>
                </v:textbox>
                <w10:wrap type="square" anchorx="margin"/>
              </v:shape>
            </w:pict>
          </mc:Fallback>
        </mc:AlternateContent>
      </w:r>
    </w:p>
    <w:p w14:paraId="3D487727" w14:textId="366F6BD3" w:rsidR="00344EF9" w:rsidRDefault="00344EF9">
      <w:pPr>
        <w:rPr>
          <w:rFonts w:ascii="Lato" w:hAnsi="Lato"/>
          <w:color w:val="5974D4"/>
          <w:sz w:val="20"/>
          <w:szCs w:val="20"/>
          <w14:ligatures w14:val="standard"/>
        </w:rPr>
      </w:pPr>
      <w:r>
        <w:rPr>
          <w:sz w:val="20"/>
          <w:szCs w:val="20"/>
        </w:rPr>
        <w:br w:type="page"/>
      </w:r>
    </w:p>
    <w:p w14:paraId="3C3F668E" w14:textId="5B17DB64" w:rsidR="0090326F" w:rsidRPr="00244BA9" w:rsidRDefault="0090326F" w:rsidP="00AA0442">
      <w:pPr>
        <w:pStyle w:val="Heading3"/>
        <w:numPr>
          <w:ilvl w:val="0"/>
          <w:numId w:val="0"/>
        </w:numPr>
        <w:ind w:left="720" w:hanging="720"/>
        <w:rPr>
          <w:sz w:val="20"/>
          <w:szCs w:val="20"/>
        </w:rPr>
      </w:pPr>
      <w:r w:rsidRPr="00244BA9">
        <w:rPr>
          <w:sz w:val="20"/>
          <w:szCs w:val="20"/>
        </w:rPr>
        <w:lastRenderedPageBreak/>
        <w:t>[Insert the Company logo if desired]</w:t>
      </w:r>
    </w:p>
    <w:p w14:paraId="2E07BDCC" w14:textId="7A091459" w:rsidR="001D61B9" w:rsidRPr="00244BA9" w:rsidRDefault="001D61B9" w:rsidP="001D61B9">
      <w:pPr>
        <w:pStyle w:val="BodyText"/>
      </w:pPr>
    </w:p>
    <w:tbl>
      <w:tblPr>
        <w:tblStyle w:val="TableGrid"/>
        <w:tblpPr w:leftFromText="180" w:rightFromText="180" w:horzAnchor="margin" w:tblpY="540"/>
        <w:tblW w:w="0" w:type="auto"/>
        <w:tblLook w:val="01E0" w:firstRow="1" w:lastRow="1" w:firstColumn="1" w:lastColumn="1" w:noHBand="0" w:noVBand="0"/>
      </w:tblPr>
      <w:tblGrid>
        <w:gridCol w:w="2252"/>
        <w:gridCol w:w="6764"/>
      </w:tblGrid>
      <w:tr w:rsidR="001D61B9" w:rsidRPr="00244BA9" w14:paraId="24227B48" w14:textId="77777777" w:rsidTr="000E3BC8">
        <w:tc>
          <w:tcPr>
            <w:tcW w:w="2252" w:type="dxa"/>
          </w:tcPr>
          <w:p w14:paraId="622B939C" w14:textId="77777777" w:rsidR="001D61B9" w:rsidRPr="00244BA9" w:rsidRDefault="001D61B9" w:rsidP="000E3BC8">
            <w:pPr>
              <w:pStyle w:val="Heading1"/>
              <w:numPr>
                <w:ilvl w:val="0"/>
                <w:numId w:val="0"/>
              </w:numPr>
              <w:ind w:left="432" w:right="284" w:hanging="432"/>
              <w:outlineLvl w:val="0"/>
              <w:rPr>
                <w:rFonts w:cs="Arial"/>
                <w:bCs/>
                <w:sz w:val="20"/>
                <w:szCs w:val="20"/>
              </w:rPr>
            </w:pPr>
            <w:r w:rsidRPr="00244BA9">
              <w:rPr>
                <w:rFonts w:cs="Arial"/>
                <w:sz w:val="20"/>
                <w:szCs w:val="20"/>
              </w:rPr>
              <w:t>Company Name:</w:t>
            </w:r>
          </w:p>
        </w:tc>
        <w:tc>
          <w:tcPr>
            <w:tcW w:w="6764" w:type="dxa"/>
          </w:tcPr>
          <w:p w14:paraId="3CCAA5EF" w14:textId="04F9B30F" w:rsidR="001D61B9" w:rsidRPr="00244BA9" w:rsidRDefault="001D61B9" w:rsidP="000E3BC8">
            <w:pPr>
              <w:rPr>
                <w:rFonts w:ascii="Lato" w:hAnsi="Lato" w:cs="Arial"/>
                <w:sz w:val="20"/>
                <w:szCs w:val="20"/>
                <w:lang w:val="en-US"/>
              </w:rPr>
            </w:pPr>
            <w:r w:rsidRPr="00244BA9">
              <w:rPr>
                <w:rFonts w:ascii="Lato" w:hAnsi="Lato" w:cs="Arial"/>
                <w:sz w:val="20"/>
                <w:szCs w:val="20"/>
                <w:highlight w:val="yellow"/>
                <w:lang w:val="en-US"/>
              </w:rPr>
              <w:t>[insert your company name]</w:t>
            </w:r>
            <w:r w:rsidRPr="00244BA9">
              <w:rPr>
                <w:rFonts w:ascii="Lato" w:hAnsi="Lato" w:cs="Arial"/>
                <w:sz w:val="20"/>
                <w:szCs w:val="20"/>
                <w:lang w:val="en-US"/>
              </w:rPr>
              <w:t xml:space="preserve"> (‘the Company’) </w:t>
            </w:r>
            <w:r w:rsidRPr="00244BA9">
              <w:rPr>
                <w:rFonts w:ascii="Lato" w:hAnsi="Lato"/>
                <w:color w:val="0070C0"/>
                <w:sz w:val="20"/>
                <w:szCs w:val="20"/>
              </w:rPr>
              <w:t xml:space="preserve">[NOTE </w:t>
            </w:r>
            <w:r w:rsidRPr="00244BA9">
              <w:rPr>
                <w:rFonts w:ascii="Lato" w:hAnsi="Lato"/>
                <w:color w:val="0070C0"/>
                <w:sz w:val="20"/>
                <w:szCs w:val="20"/>
              </w:rPr>
              <w:fldChar w:fldCharType="begin"/>
            </w:r>
            <w:r w:rsidRPr="00244BA9">
              <w:rPr>
                <w:rFonts w:ascii="Lato" w:hAnsi="Lato"/>
                <w:color w:val="0070C0"/>
                <w:sz w:val="20"/>
                <w:szCs w:val="20"/>
              </w:rPr>
              <w:instrText xml:space="preserve"> REF _Ref297729775 \r \h </w:instrText>
            </w:r>
            <w:r w:rsidR="00FD3564" w:rsidRPr="00244BA9">
              <w:rPr>
                <w:rFonts w:ascii="Lato" w:hAnsi="Lato"/>
                <w:color w:val="0070C0"/>
                <w:sz w:val="20"/>
                <w:szCs w:val="20"/>
              </w:rPr>
              <w:instrText xml:space="preserve"> \* MERGEFORMAT </w:instrText>
            </w:r>
            <w:r w:rsidRPr="00244BA9">
              <w:rPr>
                <w:rFonts w:ascii="Lato" w:hAnsi="Lato"/>
                <w:color w:val="0070C0"/>
                <w:sz w:val="20"/>
                <w:szCs w:val="20"/>
              </w:rPr>
            </w:r>
            <w:r w:rsidRPr="00244BA9">
              <w:rPr>
                <w:rFonts w:ascii="Lato" w:hAnsi="Lato"/>
                <w:color w:val="0070C0"/>
                <w:sz w:val="20"/>
                <w:szCs w:val="20"/>
              </w:rPr>
              <w:fldChar w:fldCharType="separate"/>
            </w:r>
            <w:r w:rsidRPr="00244BA9">
              <w:rPr>
                <w:rFonts w:ascii="Lato" w:hAnsi="Lato"/>
                <w:color w:val="0070C0"/>
                <w:sz w:val="20"/>
                <w:szCs w:val="20"/>
              </w:rPr>
              <w:t>1</w:t>
            </w:r>
            <w:r w:rsidRPr="00244BA9">
              <w:rPr>
                <w:rFonts w:ascii="Lato" w:hAnsi="Lato"/>
                <w:color w:val="0070C0"/>
                <w:sz w:val="20"/>
                <w:szCs w:val="20"/>
              </w:rPr>
              <w:fldChar w:fldCharType="end"/>
            </w:r>
            <w:r w:rsidRPr="00244BA9">
              <w:rPr>
                <w:rFonts w:ascii="Lato" w:hAnsi="Lato"/>
                <w:color w:val="0070C0"/>
                <w:sz w:val="20"/>
                <w:szCs w:val="20"/>
              </w:rPr>
              <w:t>]</w:t>
            </w:r>
          </w:p>
          <w:p w14:paraId="454C88A2" w14:textId="77777777" w:rsidR="001D61B9" w:rsidRPr="00244BA9" w:rsidRDefault="001D61B9" w:rsidP="000E3BC8">
            <w:pPr>
              <w:rPr>
                <w:rFonts w:ascii="Lato" w:hAnsi="Lato" w:cs="Arial"/>
                <w:sz w:val="20"/>
                <w:szCs w:val="20"/>
                <w:lang w:val="en-US"/>
              </w:rPr>
            </w:pPr>
          </w:p>
        </w:tc>
      </w:tr>
      <w:tr w:rsidR="001D61B9" w:rsidRPr="00244BA9" w14:paraId="69AE8726" w14:textId="77777777" w:rsidTr="000E3BC8">
        <w:tc>
          <w:tcPr>
            <w:tcW w:w="2252" w:type="dxa"/>
          </w:tcPr>
          <w:p w14:paraId="09AF826C" w14:textId="0041AECE" w:rsidR="001D61B9" w:rsidRPr="000E3BC8" w:rsidRDefault="00244BA9" w:rsidP="000E3BC8">
            <w:pPr>
              <w:pStyle w:val="Heading1"/>
              <w:numPr>
                <w:ilvl w:val="0"/>
                <w:numId w:val="0"/>
              </w:numPr>
              <w:ind w:right="284"/>
              <w:outlineLvl w:val="0"/>
              <w:rPr>
                <w:rFonts w:cs="Arial"/>
                <w:bCs/>
                <w:sz w:val="20"/>
                <w:szCs w:val="20"/>
              </w:rPr>
            </w:pPr>
            <w:r>
              <w:rPr>
                <w:rFonts w:cs="Arial"/>
                <w:sz w:val="20"/>
                <w:szCs w:val="20"/>
              </w:rPr>
              <w:t xml:space="preserve">Company </w:t>
            </w:r>
            <w:proofErr w:type="gramStart"/>
            <w:r>
              <w:rPr>
                <w:rFonts w:cs="Arial"/>
                <w:sz w:val="20"/>
                <w:szCs w:val="20"/>
              </w:rPr>
              <w:t>contact</w:t>
            </w:r>
            <w:proofErr w:type="gramEnd"/>
            <w:r>
              <w:rPr>
                <w:rFonts w:cs="Arial"/>
                <w:sz w:val="20"/>
                <w:szCs w:val="20"/>
              </w:rPr>
              <w:t xml:space="preserve"> </w:t>
            </w:r>
            <w:r w:rsidR="001D61B9" w:rsidRPr="00244BA9">
              <w:rPr>
                <w:rFonts w:cs="Arial"/>
                <w:sz w:val="20"/>
                <w:szCs w:val="20"/>
              </w:rPr>
              <w:t>details:</w:t>
            </w:r>
          </w:p>
        </w:tc>
        <w:tc>
          <w:tcPr>
            <w:tcW w:w="6764" w:type="dxa"/>
          </w:tcPr>
          <w:p w14:paraId="2D2B1AC3" w14:textId="48AB078E" w:rsidR="001D61B9" w:rsidRPr="00244BA9" w:rsidRDefault="001D61B9" w:rsidP="000E3BC8">
            <w:pPr>
              <w:rPr>
                <w:rFonts w:ascii="Lato" w:hAnsi="Lato" w:cs="Arial"/>
                <w:sz w:val="20"/>
                <w:szCs w:val="20"/>
                <w:highlight w:val="yellow"/>
                <w:lang w:val="en-US"/>
              </w:rPr>
            </w:pPr>
            <w:r w:rsidRPr="00244BA9">
              <w:rPr>
                <w:rFonts w:ascii="Lato" w:hAnsi="Lato" w:cs="Arial"/>
                <w:sz w:val="20"/>
                <w:szCs w:val="20"/>
                <w:highlight w:val="yellow"/>
                <w:lang w:val="en-US"/>
              </w:rPr>
              <w:t>[insert the contact details of the data protection lead in the Company</w:t>
            </w:r>
            <w:r w:rsidR="00732D6D">
              <w:rPr>
                <w:rFonts w:ascii="Lato" w:hAnsi="Lato" w:cs="Arial"/>
                <w:sz w:val="20"/>
                <w:szCs w:val="20"/>
                <w:highlight w:val="yellow"/>
                <w:lang w:val="en-US"/>
              </w:rPr>
              <w:t>.</w:t>
            </w:r>
            <w:r w:rsidRPr="00244BA9">
              <w:rPr>
                <w:rFonts w:ascii="Lato" w:hAnsi="Lato" w:cs="Arial"/>
                <w:sz w:val="20"/>
                <w:szCs w:val="20"/>
                <w:highlight w:val="yellow"/>
                <w:lang w:val="en-US"/>
              </w:rPr>
              <w:t xml:space="preserve"> </w:t>
            </w:r>
            <w:r w:rsidRPr="00244BA9">
              <w:rPr>
                <w:rFonts w:ascii="Lato" w:hAnsi="Lato"/>
                <w:color w:val="0070C0"/>
                <w:sz w:val="20"/>
                <w:szCs w:val="20"/>
              </w:rPr>
              <w:t xml:space="preserve">[NOTE </w:t>
            </w:r>
            <w:r w:rsidRPr="00244BA9">
              <w:rPr>
                <w:rFonts w:ascii="Lato" w:hAnsi="Lato"/>
                <w:color w:val="0070C0"/>
                <w:sz w:val="20"/>
                <w:szCs w:val="20"/>
              </w:rPr>
              <w:fldChar w:fldCharType="begin"/>
            </w:r>
            <w:r w:rsidRPr="00244BA9">
              <w:rPr>
                <w:rFonts w:ascii="Lato" w:hAnsi="Lato"/>
                <w:color w:val="0070C0"/>
                <w:sz w:val="20"/>
                <w:szCs w:val="20"/>
              </w:rPr>
              <w:instrText xml:space="preserve"> REF _Ref297729775 \r \h </w:instrText>
            </w:r>
            <w:r w:rsidR="00FD3564" w:rsidRPr="00244BA9">
              <w:rPr>
                <w:rFonts w:ascii="Lato" w:hAnsi="Lato"/>
                <w:color w:val="0070C0"/>
                <w:sz w:val="20"/>
                <w:szCs w:val="20"/>
              </w:rPr>
              <w:instrText xml:space="preserve"> \* MERGEFORMAT </w:instrText>
            </w:r>
            <w:r w:rsidRPr="00244BA9">
              <w:rPr>
                <w:rFonts w:ascii="Lato" w:hAnsi="Lato"/>
                <w:color w:val="0070C0"/>
                <w:sz w:val="20"/>
                <w:szCs w:val="20"/>
              </w:rPr>
            </w:r>
            <w:r w:rsidRPr="00244BA9">
              <w:rPr>
                <w:rFonts w:ascii="Lato" w:hAnsi="Lato"/>
                <w:color w:val="0070C0"/>
                <w:sz w:val="20"/>
                <w:szCs w:val="20"/>
              </w:rPr>
              <w:fldChar w:fldCharType="separate"/>
            </w:r>
            <w:r w:rsidRPr="00244BA9">
              <w:rPr>
                <w:rFonts w:ascii="Lato" w:hAnsi="Lato"/>
                <w:color w:val="0070C0"/>
                <w:sz w:val="20"/>
                <w:szCs w:val="20"/>
              </w:rPr>
              <w:t>1</w:t>
            </w:r>
            <w:r w:rsidRPr="00244BA9">
              <w:rPr>
                <w:rFonts w:ascii="Lato" w:hAnsi="Lato"/>
                <w:color w:val="0070C0"/>
                <w:sz w:val="20"/>
                <w:szCs w:val="20"/>
              </w:rPr>
              <w:fldChar w:fldCharType="end"/>
            </w:r>
            <w:r w:rsidRPr="00244BA9">
              <w:rPr>
                <w:rFonts w:ascii="Lato" w:hAnsi="Lato"/>
                <w:color w:val="0070C0"/>
                <w:sz w:val="20"/>
                <w:szCs w:val="20"/>
              </w:rPr>
              <w:t>]</w:t>
            </w:r>
          </w:p>
        </w:tc>
      </w:tr>
      <w:tr w:rsidR="001D61B9" w:rsidRPr="00244BA9" w14:paraId="0ECF3202" w14:textId="77777777" w:rsidTr="000E3BC8">
        <w:tc>
          <w:tcPr>
            <w:tcW w:w="2252" w:type="dxa"/>
          </w:tcPr>
          <w:p w14:paraId="42B4D5E2" w14:textId="6718E3D2" w:rsidR="001D61B9" w:rsidRPr="001D30C2" w:rsidRDefault="001D61B9" w:rsidP="000E3BC8">
            <w:pPr>
              <w:pStyle w:val="Heading1"/>
              <w:numPr>
                <w:ilvl w:val="0"/>
                <w:numId w:val="0"/>
              </w:numPr>
              <w:ind w:left="432" w:right="284" w:hanging="432"/>
              <w:outlineLvl w:val="0"/>
              <w:rPr>
                <w:rFonts w:cs="Arial"/>
                <w:bCs/>
                <w:sz w:val="20"/>
                <w:szCs w:val="20"/>
                <w:highlight w:val="yellow"/>
              </w:rPr>
            </w:pPr>
            <w:r w:rsidRPr="00244BA9">
              <w:rPr>
                <w:rFonts w:cs="Arial"/>
                <w:sz w:val="20"/>
                <w:szCs w:val="20"/>
                <w:highlight w:val="yellow"/>
              </w:rPr>
              <w:t>Document DP5</w:t>
            </w:r>
          </w:p>
        </w:tc>
        <w:tc>
          <w:tcPr>
            <w:tcW w:w="6764" w:type="dxa"/>
          </w:tcPr>
          <w:p w14:paraId="36AC65EE" w14:textId="1C982427" w:rsidR="001D61B9" w:rsidRPr="000E3BC8" w:rsidRDefault="001D61B9" w:rsidP="000E3BC8">
            <w:pPr>
              <w:pStyle w:val="Title"/>
              <w:jc w:val="left"/>
              <w:rPr>
                <w:rFonts w:asciiTheme="minorHAnsi" w:hAnsiTheme="minorHAnsi"/>
                <w:sz w:val="22"/>
                <w:szCs w:val="22"/>
              </w:rPr>
            </w:pPr>
            <w:r w:rsidRPr="00244BA9">
              <w:rPr>
                <w:sz w:val="20"/>
                <w:szCs w:val="20"/>
              </w:rPr>
              <w:t xml:space="preserve">Privacy Notice </w:t>
            </w:r>
            <w:r w:rsidRPr="00244BA9">
              <w:rPr>
                <w:color w:val="0D133D" w:themeColor="text1"/>
                <w:sz w:val="20"/>
                <w:szCs w:val="20"/>
              </w:rPr>
              <w:t>(</w:t>
            </w:r>
            <w:r w:rsidR="002277C1">
              <w:rPr>
                <w:color w:val="0D133D" w:themeColor="text1"/>
                <w:sz w:val="20"/>
                <w:szCs w:val="20"/>
              </w:rPr>
              <w:t>including for use on the company website</w:t>
            </w:r>
          </w:p>
        </w:tc>
      </w:tr>
      <w:tr w:rsidR="001D61B9" w:rsidRPr="00244BA9" w14:paraId="1417597C" w14:textId="77777777" w:rsidTr="000E3BC8">
        <w:tc>
          <w:tcPr>
            <w:tcW w:w="2252" w:type="dxa"/>
          </w:tcPr>
          <w:p w14:paraId="42380C24" w14:textId="20A2287D" w:rsidR="001D61B9" w:rsidRPr="00244BA9" w:rsidRDefault="001D61B9" w:rsidP="000E3BC8">
            <w:pPr>
              <w:rPr>
                <w:rFonts w:ascii="Lato" w:hAnsi="Lato" w:cs="Arial"/>
                <w:b/>
                <w:sz w:val="20"/>
                <w:szCs w:val="20"/>
                <w:lang w:val="en-US"/>
              </w:rPr>
            </w:pPr>
            <w:r w:rsidRPr="00244BA9">
              <w:rPr>
                <w:rFonts w:ascii="Lato" w:hAnsi="Lato" w:cs="Arial"/>
                <w:b/>
                <w:sz w:val="20"/>
                <w:szCs w:val="20"/>
                <w:lang w:val="en-US"/>
              </w:rPr>
              <w:t>Topic:</w:t>
            </w:r>
          </w:p>
        </w:tc>
        <w:tc>
          <w:tcPr>
            <w:tcW w:w="6764" w:type="dxa"/>
          </w:tcPr>
          <w:p w14:paraId="7A6BC952" w14:textId="4F153E9C" w:rsidR="001D61B9" w:rsidRPr="006E1D13" w:rsidRDefault="001D61B9" w:rsidP="000E3BC8">
            <w:pPr>
              <w:pStyle w:val="Title"/>
              <w:jc w:val="left"/>
              <w:rPr>
                <w:sz w:val="20"/>
                <w:szCs w:val="20"/>
              </w:rPr>
            </w:pPr>
            <w:r w:rsidRPr="00244BA9">
              <w:rPr>
                <w:sz w:val="20"/>
                <w:szCs w:val="20"/>
              </w:rPr>
              <w:t>Data protection</w:t>
            </w:r>
          </w:p>
        </w:tc>
      </w:tr>
      <w:tr w:rsidR="001D61B9" w:rsidRPr="00244BA9" w14:paraId="3A2615EE" w14:textId="77777777" w:rsidTr="000E3BC8">
        <w:tc>
          <w:tcPr>
            <w:tcW w:w="2252" w:type="dxa"/>
          </w:tcPr>
          <w:p w14:paraId="5ED0A5EA" w14:textId="77777777" w:rsidR="001D61B9" w:rsidRPr="00244BA9" w:rsidRDefault="001D61B9" w:rsidP="000E3BC8">
            <w:pPr>
              <w:rPr>
                <w:rFonts w:ascii="Lato" w:hAnsi="Lato" w:cs="Arial"/>
                <w:b/>
                <w:sz w:val="20"/>
                <w:szCs w:val="20"/>
                <w:lang w:val="en-US"/>
              </w:rPr>
            </w:pPr>
            <w:r w:rsidRPr="00244BA9">
              <w:rPr>
                <w:rFonts w:ascii="Lato" w:hAnsi="Lato" w:cs="Arial"/>
                <w:b/>
                <w:sz w:val="20"/>
                <w:szCs w:val="20"/>
                <w:lang w:val="en-US"/>
              </w:rPr>
              <w:t>Date:</w:t>
            </w:r>
          </w:p>
          <w:p w14:paraId="0579E0DF" w14:textId="77777777" w:rsidR="001D61B9" w:rsidRPr="00244BA9" w:rsidRDefault="001D61B9" w:rsidP="000E3BC8">
            <w:pPr>
              <w:rPr>
                <w:rFonts w:ascii="Lato" w:hAnsi="Lato" w:cs="Arial"/>
                <w:b/>
                <w:sz w:val="20"/>
                <w:szCs w:val="20"/>
                <w:lang w:val="en-US"/>
              </w:rPr>
            </w:pPr>
          </w:p>
        </w:tc>
        <w:tc>
          <w:tcPr>
            <w:tcW w:w="6764" w:type="dxa"/>
          </w:tcPr>
          <w:p w14:paraId="2FB47CD7" w14:textId="77777777" w:rsidR="001D61B9" w:rsidRPr="00244BA9" w:rsidRDefault="001D61B9" w:rsidP="000E3BC8">
            <w:pPr>
              <w:rPr>
                <w:rFonts w:ascii="Lato" w:hAnsi="Lato" w:cs="Arial"/>
                <w:sz w:val="20"/>
                <w:szCs w:val="20"/>
                <w:lang w:val="en-US"/>
              </w:rPr>
            </w:pPr>
            <w:r w:rsidRPr="00244BA9">
              <w:rPr>
                <w:rFonts w:ascii="Lato" w:hAnsi="Lato" w:cs="Arial"/>
                <w:sz w:val="20"/>
                <w:szCs w:val="20"/>
                <w:highlight w:val="yellow"/>
                <w:lang w:val="en-US"/>
              </w:rPr>
              <w:t>[insert date policy adopted]</w:t>
            </w:r>
          </w:p>
        </w:tc>
      </w:tr>
      <w:tr w:rsidR="001D61B9" w:rsidRPr="00244BA9" w14:paraId="11851ACA" w14:textId="77777777" w:rsidTr="000E3BC8">
        <w:tc>
          <w:tcPr>
            <w:tcW w:w="2252" w:type="dxa"/>
          </w:tcPr>
          <w:p w14:paraId="62240C6C" w14:textId="77777777" w:rsidR="001D61B9" w:rsidRPr="00244BA9" w:rsidRDefault="001D61B9" w:rsidP="000E3BC8">
            <w:pPr>
              <w:rPr>
                <w:rFonts w:ascii="Lato" w:hAnsi="Lato" w:cs="Arial"/>
                <w:b/>
                <w:sz w:val="20"/>
                <w:szCs w:val="20"/>
                <w:lang w:val="en-US"/>
              </w:rPr>
            </w:pPr>
            <w:r w:rsidRPr="00244BA9">
              <w:rPr>
                <w:rFonts w:ascii="Lato" w:hAnsi="Lato" w:cs="Arial"/>
                <w:b/>
                <w:sz w:val="20"/>
                <w:szCs w:val="20"/>
                <w:lang w:val="en-US"/>
              </w:rPr>
              <w:t>Version:</w:t>
            </w:r>
          </w:p>
        </w:tc>
        <w:tc>
          <w:tcPr>
            <w:tcW w:w="6764" w:type="dxa"/>
          </w:tcPr>
          <w:p w14:paraId="1BFD7795" w14:textId="77777777" w:rsidR="001D61B9" w:rsidRPr="00244BA9" w:rsidRDefault="001D61B9" w:rsidP="000E3BC8">
            <w:pPr>
              <w:rPr>
                <w:rFonts w:ascii="Lato" w:hAnsi="Lato" w:cs="Arial"/>
                <w:sz w:val="20"/>
                <w:szCs w:val="20"/>
                <w:lang w:val="en-US"/>
              </w:rPr>
            </w:pPr>
            <w:r w:rsidRPr="00244BA9">
              <w:rPr>
                <w:rFonts w:ascii="Lato" w:hAnsi="Lato" w:cs="Arial"/>
                <w:sz w:val="20"/>
                <w:szCs w:val="20"/>
                <w:highlight w:val="yellow"/>
                <w:lang w:val="en-US"/>
              </w:rPr>
              <w:t>[insert version no.]</w:t>
            </w:r>
          </w:p>
          <w:p w14:paraId="65E15BA1" w14:textId="77777777" w:rsidR="001D61B9" w:rsidRPr="00244BA9" w:rsidRDefault="001D61B9" w:rsidP="000E3BC8">
            <w:pPr>
              <w:rPr>
                <w:rFonts w:ascii="Lato" w:hAnsi="Lato" w:cs="Arial"/>
                <w:sz w:val="20"/>
                <w:szCs w:val="20"/>
                <w:lang w:val="en-US"/>
              </w:rPr>
            </w:pPr>
          </w:p>
        </w:tc>
      </w:tr>
    </w:tbl>
    <w:p w14:paraId="35F07DAE" w14:textId="413CDE94" w:rsidR="007C48D9" w:rsidRPr="00F949D0" w:rsidRDefault="007C48D9" w:rsidP="001D61B9">
      <w:pPr>
        <w:jc w:val="both"/>
        <w:rPr>
          <w:rFonts w:ascii="Lato" w:hAnsi="Lato" w:cs="Arial"/>
          <w:sz w:val="20"/>
          <w:szCs w:val="20"/>
        </w:rPr>
      </w:pPr>
    </w:p>
    <w:p w14:paraId="0D9972F8" w14:textId="77777777" w:rsidR="00F949D0" w:rsidRPr="00F949D0" w:rsidRDefault="00F949D0" w:rsidP="00F949D0">
      <w:pPr>
        <w:jc w:val="both"/>
        <w:rPr>
          <w:rFonts w:ascii="Lato" w:hAnsi="Lato" w:cs="Arial"/>
          <w:sz w:val="20"/>
          <w:szCs w:val="20"/>
        </w:rPr>
      </w:pPr>
      <w:r w:rsidRPr="00F949D0">
        <w:rPr>
          <w:rFonts w:ascii="Lato" w:hAnsi="Lato" w:cs="Arial"/>
          <w:sz w:val="20"/>
          <w:szCs w:val="20"/>
        </w:rPr>
        <w:t xml:space="preserve">The Company is a recruitment business which provides work-finding services to its clients and work-seekers. The Company must process personal data (including special categories of personal data) so that it can provide these services – in doing so, the Company acts as a data controller. </w:t>
      </w:r>
    </w:p>
    <w:p w14:paraId="6A6FDE27" w14:textId="233B74FE" w:rsidR="00F949D0" w:rsidRPr="00F949D0" w:rsidRDefault="00F949D0" w:rsidP="00F949D0">
      <w:pPr>
        <w:pStyle w:val="BodyText"/>
        <w:rPr>
          <w:b/>
        </w:rPr>
      </w:pPr>
      <w:r w:rsidRPr="00F949D0">
        <w:t xml:space="preserve">You may give your personal details to the Company directly, such as on an application or registration form or via our website, or we may collect them from another source such as a jobs board. The Company must have a legal basis for processing your personal data. For the purposes of </w:t>
      </w:r>
      <w:proofErr w:type="gramStart"/>
      <w:r w:rsidR="00AF163E" w:rsidRPr="00F949D0">
        <w:t>providing</w:t>
      </w:r>
      <w:proofErr w:type="gramEnd"/>
      <w:r w:rsidRPr="00F949D0">
        <w:t xml:space="preserve"> you with work-finding services and/or information relating to roles relevant to you</w:t>
      </w:r>
      <w:r w:rsidR="00AF163E">
        <w:t>,</w:t>
      </w:r>
      <w:r w:rsidRPr="00F949D0">
        <w:t xml:space="preserve"> we will only use your personal data in accordance with this privacy statement. </w:t>
      </w:r>
      <w:r w:rsidR="00AF163E">
        <w:t>W</w:t>
      </w:r>
      <w:r w:rsidRPr="00F949D0">
        <w:t xml:space="preserve">e will </w:t>
      </w:r>
      <w:proofErr w:type="gramStart"/>
      <w:r w:rsidRPr="00F949D0">
        <w:t>comply with current data protection laws</w:t>
      </w:r>
      <w:r w:rsidR="00AF163E">
        <w:t xml:space="preserve"> at all times</w:t>
      </w:r>
      <w:proofErr w:type="gramEnd"/>
      <w:r w:rsidRPr="00F949D0">
        <w:t xml:space="preserve">. </w:t>
      </w:r>
    </w:p>
    <w:p w14:paraId="2383C0EE" w14:textId="49F3C31C" w:rsidR="00F949D0" w:rsidRDefault="00F949D0" w:rsidP="006E1D13">
      <w:pPr>
        <w:pStyle w:val="Heading3"/>
        <w:numPr>
          <w:ilvl w:val="0"/>
          <w:numId w:val="0"/>
        </w:numPr>
        <w:ind w:left="720" w:hanging="720"/>
      </w:pPr>
      <w:r w:rsidRPr="00F949D0">
        <w:t>Contents</w:t>
      </w:r>
    </w:p>
    <w:p w14:paraId="2790DD8B" w14:textId="77777777" w:rsidR="006E1D13" w:rsidRPr="006E1D13" w:rsidRDefault="006E1D13" w:rsidP="006E1D13">
      <w:pPr>
        <w:pStyle w:val="BodyText"/>
      </w:pPr>
    </w:p>
    <w:p w14:paraId="108D3458" w14:textId="77777777" w:rsidR="00F949D0" w:rsidRPr="00F949D0" w:rsidRDefault="00F949D0" w:rsidP="00F949D0">
      <w:pPr>
        <w:pStyle w:val="ListParagraph"/>
        <w:numPr>
          <w:ilvl w:val="0"/>
          <w:numId w:val="31"/>
        </w:numPr>
        <w:rPr>
          <w:rFonts w:cs="Arial"/>
        </w:rPr>
      </w:pPr>
      <w:r w:rsidRPr="00F949D0">
        <w:rPr>
          <w:rFonts w:cs="Arial"/>
        </w:rPr>
        <w:t xml:space="preserve">Collection and use of personal data </w:t>
      </w:r>
    </w:p>
    <w:p w14:paraId="141DCB32" w14:textId="77777777" w:rsidR="00F949D0" w:rsidRPr="00F949D0" w:rsidRDefault="00F949D0" w:rsidP="00F949D0">
      <w:pPr>
        <w:pStyle w:val="ListParagraph"/>
        <w:numPr>
          <w:ilvl w:val="1"/>
          <w:numId w:val="31"/>
        </w:numPr>
        <w:rPr>
          <w:rFonts w:cs="Arial"/>
        </w:rPr>
      </w:pPr>
      <w:r w:rsidRPr="00F949D0">
        <w:rPr>
          <w:rFonts w:cs="Arial"/>
        </w:rPr>
        <w:t>Purpose of processing and legal basis</w:t>
      </w:r>
    </w:p>
    <w:p w14:paraId="5608EB9E" w14:textId="77777777" w:rsidR="00F949D0" w:rsidRPr="00F949D0" w:rsidRDefault="00F949D0" w:rsidP="00F949D0">
      <w:pPr>
        <w:pStyle w:val="ListParagraph"/>
        <w:numPr>
          <w:ilvl w:val="1"/>
          <w:numId w:val="31"/>
        </w:numPr>
        <w:rPr>
          <w:rFonts w:cs="Arial"/>
        </w:rPr>
      </w:pPr>
      <w:r w:rsidRPr="00F949D0">
        <w:rPr>
          <w:rFonts w:cs="Arial"/>
        </w:rPr>
        <w:t>Legitimate interest</w:t>
      </w:r>
    </w:p>
    <w:p w14:paraId="2F43FDEB" w14:textId="77777777" w:rsidR="00F949D0" w:rsidRPr="00F949D0" w:rsidRDefault="00F949D0" w:rsidP="00F949D0">
      <w:pPr>
        <w:pStyle w:val="ListParagraph"/>
        <w:numPr>
          <w:ilvl w:val="1"/>
          <w:numId w:val="31"/>
        </w:numPr>
        <w:rPr>
          <w:rFonts w:cs="Arial"/>
        </w:rPr>
      </w:pPr>
      <w:r w:rsidRPr="00F949D0">
        <w:rPr>
          <w:rFonts w:cs="Arial"/>
        </w:rPr>
        <w:t>Statutory/contractual requirement</w:t>
      </w:r>
    </w:p>
    <w:p w14:paraId="5E70DAF7" w14:textId="77777777" w:rsidR="00F949D0" w:rsidRPr="00F949D0" w:rsidRDefault="00F949D0" w:rsidP="00F949D0">
      <w:pPr>
        <w:pStyle w:val="ListParagraph"/>
        <w:numPr>
          <w:ilvl w:val="1"/>
          <w:numId w:val="31"/>
        </w:numPr>
        <w:rPr>
          <w:rFonts w:cs="Arial"/>
        </w:rPr>
      </w:pPr>
      <w:r w:rsidRPr="00F949D0">
        <w:rPr>
          <w:rFonts w:cs="Arial"/>
        </w:rPr>
        <w:t>Recipients of data</w:t>
      </w:r>
    </w:p>
    <w:p w14:paraId="2A8D1138" w14:textId="77777777" w:rsidR="00F949D0" w:rsidRPr="00F949D0" w:rsidRDefault="00F949D0" w:rsidP="00F949D0">
      <w:pPr>
        <w:pStyle w:val="ListParagraph"/>
        <w:numPr>
          <w:ilvl w:val="0"/>
          <w:numId w:val="31"/>
        </w:numPr>
        <w:rPr>
          <w:rFonts w:cs="Arial"/>
        </w:rPr>
      </w:pPr>
      <w:r w:rsidRPr="00F949D0">
        <w:rPr>
          <w:rFonts w:cs="Arial"/>
        </w:rPr>
        <w:t>Information to be provided when data is not collected directly from the data subject</w:t>
      </w:r>
    </w:p>
    <w:p w14:paraId="00DA62DF" w14:textId="77777777" w:rsidR="00F949D0" w:rsidRPr="00F949D0" w:rsidRDefault="00F949D0" w:rsidP="00F949D0">
      <w:pPr>
        <w:pStyle w:val="ListParagraph"/>
        <w:numPr>
          <w:ilvl w:val="1"/>
          <w:numId w:val="31"/>
        </w:numPr>
        <w:rPr>
          <w:rFonts w:cs="Arial"/>
        </w:rPr>
      </w:pPr>
      <w:r w:rsidRPr="00F949D0">
        <w:rPr>
          <w:rFonts w:cs="Arial"/>
        </w:rPr>
        <w:t>Categories of data</w:t>
      </w:r>
    </w:p>
    <w:p w14:paraId="550FAA1A" w14:textId="77777777" w:rsidR="00F949D0" w:rsidRPr="00F949D0" w:rsidRDefault="00F949D0" w:rsidP="00F949D0">
      <w:pPr>
        <w:pStyle w:val="ListParagraph"/>
        <w:numPr>
          <w:ilvl w:val="1"/>
          <w:numId w:val="31"/>
        </w:numPr>
        <w:rPr>
          <w:rFonts w:cs="Arial"/>
        </w:rPr>
      </w:pPr>
      <w:r w:rsidRPr="00F949D0">
        <w:rPr>
          <w:rFonts w:cs="Arial"/>
        </w:rPr>
        <w:t>Sources of data</w:t>
      </w:r>
    </w:p>
    <w:p w14:paraId="54FD7DEA" w14:textId="77777777" w:rsidR="00F949D0" w:rsidRPr="00F949D0" w:rsidRDefault="00F949D0" w:rsidP="00F949D0">
      <w:pPr>
        <w:pStyle w:val="ListParagraph"/>
        <w:numPr>
          <w:ilvl w:val="0"/>
          <w:numId w:val="31"/>
        </w:numPr>
        <w:rPr>
          <w:rFonts w:cs="Arial"/>
        </w:rPr>
      </w:pPr>
      <w:r w:rsidRPr="00F949D0">
        <w:rPr>
          <w:rFonts w:cs="Arial"/>
        </w:rPr>
        <w:t>Overseas transfers</w:t>
      </w:r>
    </w:p>
    <w:p w14:paraId="1BD4507A" w14:textId="77777777" w:rsidR="00F949D0" w:rsidRPr="00F949D0" w:rsidRDefault="00F949D0" w:rsidP="00F949D0">
      <w:pPr>
        <w:pStyle w:val="ListParagraph"/>
        <w:numPr>
          <w:ilvl w:val="0"/>
          <w:numId w:val="31"/>
        </w:numPr>
        <w:rPr>
          <w:rFonts w:cs="Arial"/>
        </w:rPr>
      </w:pPr>
      <w:r w:rsidRPr="00F949D0">
        <w:rPr>
          <w:rFonts w:cs="Arial"/>
        </w:rPr>
        <w:t>Data retention</w:t>
      </w:r>
    </w:p>
    <w:p w14:paraId="3B202353" w14:textId="77777777" w:rsidR="00F949D0" w:rsidRPr="00F949D0" w:rsidRDefault="00F949D0" w:rsidP="00F949D0">
      <w:pPr>
        <w:pStyle w:val="ListParagraph"/>
        <w:numPr>
          <w:ilvl w:val="0"/>
          <w:numId w:val="31"/>
        </w:numPr>
        <w:rPr>
          <w:rFonts w:cs="Arial"/>
        </w:rPr>
      </w:pPr>
      <w:r w:rsidRPr="00F949D0">
        <w:rPr>
          <w:rFonts w:cs="Arial"/>
        </w:rPr>
        <w:t>Your rights</w:t>
      </w:r>
    </w:p>
    <w:p w14:paraId="5AF7FA2C" w14:textId="77777777" w:rsidR="00F949D0" w:rsidRPr="00F949D0" w:rsidRDefault="00F949D0" w:rsidP="00F949D0">
      <w:pPr>
        <w:pStyle w:val="ListParagraph"/>
        <w:numPr>
          <w:ilvl w:val="0"/>
          <w:numId w:val="31"/>
        </w:numPr>
        <w:rPr>
          <w:rFonts w:cs="Arial"/>
        </w:rPr>
      </w:pPr>
      <w:r w:rsidRPr="00F949D0">
        <w:rPr>
          <w:rFonts w:cs="Arial"/>
        </w:rPr>
        <w:t>Automated decision making</w:t>
      </w:r>
    </w:p>
    <w:p w14:paraId="76454DB6" w14:textId="77777777" w:rsidR="00F949D0" w:rsidRPr="00F949D0" w:rsidRDefault="00F949D0" w:rsidP="00F949D0">
      <w:pPr>
        <w:pStyle w:val="ListParagraph"/>
        <w:numPr>
          <w:ilvl w:val="0"/>
          <w:numId w:val="31"/>
        </w:numPr>
        <w:rPr>
          <w:rFonts w:cs="Arial"/>
        </w:rPr>
      </w:pPr>
      <w:r w:rsidRPr="00F949D0">
        <w:rPr>
          <w:rFonts w:cs="Arial"/>
        </w:rPr>
        <w:t>Cookies</w:t>
      </w:r>
    </w:p>
    <w:p w14:paraId="5BC33640" w14:textId="77777777" w:rsidR="00F949D0" w:rsidRPr="00F949D0" w:rsidRDefault="00F949D0" w:rsidP="00F949D0">
      <w:pPr>
        <w:pStyle w:val="ListParagraph"/>
        <w:numPr>
          <w:ilvl w:val="0"/>
          <w:numId w:val="31"/>
        </w:numPr>
        <w:rPr>
          <w:rFonts w:cs="Arial"/>
        </w:rPr>
      </w:pPr>
      <w:r w:rsidRPr="00F949D0">
        <w:rPr>
          <w:rFonts w:cs="Arial"/>
        </w:rPr>
        <w:t>Login files</w:t>
      </w:r>
    </w:p>
    <w:p w14:paraId="6B052E42" w14:textId="77777777" w:rsidR="00F949D0" w:rsidRPr="00F949D0" w:rsidRDefault="00F949D0" w:rsidP="00F949D0">
      <w:pPr>
        <w:pStyle w:val="ListParagraph"/>
        <w:numPr>
          <w:ilvl w:val="0"/>
          <w:numId w:val="31"/>
        </w:numPr>
        <w:rPr>
          <w:rFonts w:cs="Arial"/>
        </w:rPr>
      </w:pPr>
      <w:r w:rsidRPr="00F949D0">
        <w:rPr>
          <w:rFonts w:cs="Arial"/>
        </w:rPr>
        <w:t>Links to external sites</w:t>
      </w:r>
    </w:p>
    <w:p w14:paraId="40CC813A" w14:textId="77777777" w:rsidR="00F949D0" w:rsidRPr="00F949D0" w:rsidRDefault="00F949D0" w:rsidP="00F949D0">
      <w:pPr>
        <w:pStyle w:val="ListParagraph"/>
        <w:numPr>
          <w:ilvl w:val="0"/>
          <w:numId w:val="31"/>
        </w:numPr>
        <w:rPr>
          <w:rFonts w:cs="Arial"/>
        </w:rPr>
      </w:pPr>
      <w:r w:rsidRPr="00F949D0">
        <w:rPr>
          <w:rFonts w:cs="Arial"/>
        </w:rPr>
        <w:t>Sale of the business</w:t>
      </w:r>
    </w:p>
    <w:p w14:paraId="0086739A" w14:textId="77777777" w:rsidR="00F949D0" w:rsidRPr="00F949D0" w:rsidRDefault="00F949D0" w:rsidP="00F949D0">
      <w:pPr>
        <w:pStyle w:val="ListParagraph"/>
        <w:numPr>
          <w:ilvl w:val="0"/>
          <w:numId w:val="31"/>
        </w:numPr>
        <w:rPr>
          <w:rFonts w:cs="Arial"/>
        </w:rPr>
      </w:pPr>
      <w:r w:rsidRPr="00F949D0">
        <w:rPr>
          <w:rFonts w:cs="Arial"/>
        </w:rPr>
        <w:t>Data security</w:t>
      </w:r>
    </w:p>
    <w:p w14:paraId="410D9324" w14:textId="77777777" w:rsidR="00F949D0" w:rsidRPr="00F949D0" w:rsidRDefault="00F949D0" w:rsidP="00F949D0">
      <w:pPr>
        <w:pStyle w:val="ListParagraph"/>
        <w:numPr>
          <w:ilvl w:val="0"/>
          <w:numId w:val="31"/>
        </w:numPr>
        <w:rPr>
          <w:rFonts w:cs="Arial"/>
        </w:rPr>
      </w:pPr>
      <w:r w:rsidRPr="00F949D0">
        <w:rPr>
          <w:rFonts w:cs="Arial"/>
        </w:rPr>
        <w:t>Changes to this privacy statement</w:t>
      </w:r>
    </w:p>
    <w:p w14:paraId="40D2AEC3" w14:textId="77777777" w:rsidR="00F949D0" w:rsidRPr="00F949D0" w:rsidRDefault="00F949D0" w:rsidP="00F949D0">
      <w:pPr>
        <w:pStyle w:val="ListParagraph"/>
        <w:numPr>
          <w:ilvl w:val="0"/>
          <w:numId w:val="31"/>
        </w:numPr>
        <w:rPr>
          <w:rFonts w:cs="Arial"/>
        </w:rPr>
      </w:pPr>
      <w:r w:rsidRPr="00F949D0">
        <w:rPr>
          <w:rFonts w:cs="Arial"/>
        </w:rPr>
        <w:t xml:space="preserve">Complaints or queries </w:t>
      </w:r>
    </w:p>
    <w:p w14:paraId="7738ECB2" w14:textId="5487F3F6" w:rsidR="00F949D0" w:rsidRPr="00F949D0" w:rsidRDefault="00F949D0" w:rsidP="00F949D0">
      <w:pPr>
        <w:rPr>
          <w:rFonts w:ascii="Lato" w:hAnsi="Lato" w:cs="Arial"/>
          <w:b/>
          <w:color w:val="36BEAE" w:themeColor="text2"/>
          <w:sz w:val="20"/>
          <w:szCs w:val="20"/>
        </w:rPr>
      </w:pPr>
    </w:p>
    <w:p w14:paraId="5DDD5263" w14:textId="7340D95E" w:rsidR="00F949D0" w:rsidRPr="00F949D0" w:rsidRDefault="00003396" w:rsidP="000E3BC8">
      <w:pPr>
        <w:pStyle w:val="Heading3"/>
        <w:numPr>
          <w:ilvl w:val="0"/>
          <w:numId w:val="0"/>
        </w:numPr>
      </w:pPr>
      <w:r>
        <w:lastRenderedPageBreak/>
        <w:t xml:space="preserve">1. </w:t>
      </w:r>
      <w:r w:rsidR="00F949D0" w:rsidRPr="00F949D0">
        <w:t>Collection and use of personal data</w:t>
      </w:r>
    </w:p>
    <w:p w14:paraId="0EAE8532" w14:textId="77777777" w:rsidR="00F949D0" w:rsidRPr="00F949D0" w:rsidRDefault="00F949D0" w:rsidP="00F949D0">
      <w:pPr>
        <w:pStyle w:val="BodyText"/>
        <w:ind w:hanging="720"/>
      </w:pPr>
    </w:p>
    <w:p w14:paraId="583891D9" w14:textId="78D60667" w:rsidR="00F949D0" w:rsidRPr="00F949D0" w:rsidRDefault="00F949D0" w:rsidP="00F949D0">
      <w:pPr>
        <w:pStyle w:val="BodyText"/>
        <w:numPr>
          <w:ilvl w:val="0"/>
          <w:numId w:val="18"/>
        </w:numPr>
        <w:jc w:val="both"/>
        <w:rPr>
          <w:b/>
        </w:rPr>
      </w:pPr>
      <w:r w:rsidRPr="00F949D0">
        <w:rPr>
          <w:b/>
        </w:rPr>
        <w:t xml:space="preserve">Purpose of processing and legal basis </w:t>
      </w:r>
      <w:r w:rsidRPr="00F949D0">
        <w:rPr>
          <w:color w:val="0070C0"/>
        </w:rPr>
        <w:t xml:space="preserve">[NOTE </w:t>
      </w:r>
      <w:r w:rsidRPr="00F949D0">
        <w:rPr>
          <w:color w:val="0070C0"/>
        </w:rPr>
        <w:fldChar w:fldCharType="begin"/>
      </w:r>
      <w:r w:rsidRPr="00F949D0">
        <w:rPr>
          <w:color w:val="0070C0"/>
        </w:rPr>
        <w:instrText xml:space="preserve"> REF _Ref301190088 \r \h  \* MERGEFORMAT </w:instrText>
      </w:r>
      <w:r w:rsidRPr="00F949D0">
        <w:rPr>
          <w:color w:val="0070C0"/>
        </w:rPr>
      </w:r>
      <w:r w:rsidRPr="00F949D0">
        <w:rPr>
          <w:color w:val="0070C0"/>
        </w:rPr>
        <w:fldChar w:fldCharType="separate"/>
      </w:r>
      <w:r w:rsidRPr="00F949D0">
        <w:rPr>
          <w:color w:val="0070C0"/>
        </w:rPr>
        <w:t>2</w:t>
      </w:r>
      <w:r w:rsidRPr="00F949D0">
        <w:rPr>
          <w:color w:val="0070C0"/>
        </w:rPr>
        <w:fldChar w:fldCharType="end"/>
      </w:r>
      <w:r w:rsidRPr="00F949D0">
        <w:rPr>
          <w:color w:val="0070C0"/>
        </w:rPr>
        <w:t>]</w:t>
      </w:r>
    </w:p>
    <w:p w14:paraId="0D402500" w14:textId="77777777" w:rsidR="00F949D0" w:rsidRPr="00F949D0" w:rsidRDefault="00F949D0" w:rsidP="00F949D0">
      <w:pPr>
        <w:pStyle w:val="BodyText"/>
      </w:pPr>
    </w:p>
    <w:p w14:paraId="70D82B71" w14:textId="77777777" w:rsidR="00F949D0" w:rsidRPr="00F949D0" w:rsidRDefault="00F949D0" w:rsidP="00F949D0">
      <w:pPr>
        <w:pStyle w:val="BodyText"/>
      </w:pPr>
      <w:r w:rsidRPr="00F949D0">
        <w:t xml:space="preserve">The Company will collect your personal data (which may include special categories of personal data) and will process your personal data for the purposes of providing you with work-finding services. This includes for example, contacting you about job opportunities, assessing your suitability for those opportunities, updating our databases, putting you forward for job opportunities, arranging payments to you and developing and managing our services and relationship with you and our clients. </w:t>
      </w:r>
    </w:p>
    <w:p w14:paraId="300781F7" w14:textId="77777777" w:rsidR="00F949D0" w:rsidRPr="00F949D0" w:rsidRDefault="00F949D0" w:rsidP="00F949D0">
      <w:pPr>
        <w:pStyle w:val="BodyText"/>
      </w:pPr>
    </w:p>
    <w:p w14:paraId="2B11BA92" w14:textId="45C095C1" w:rsidR="00F949D0" w:rsidRPr="00F949D0" w:rsidRDefault="00F949D0" w:rsidP="00F949D0">
      <w:pPr>
        <w:pStyle w:val="BodyText"/>
      </w:pPr>
      <w:r w:rsidRPr="00F949D0">
        <w:rPr>
          <w:highlight w:val="yellow"/>
        </w:rPr>
        <w:t>[If you have opted-in we may also send you marketing information and news via email/text.  You can opt-out from receiving these at any time by clicking “unsubscribe” when you receive these communications from us.]</w:t>
      </w:r>
      <w:r w:rsidRPr="00F949D0">
        <w:t xml:space="preserve"> </w:t>
      </w:r>
      <w:r w:rsidRPr="00F949D0">
        <w:rPr>
          <w:color w:val="0070C0"/>
        </w:rPr>
        <w:t xml:space="preserve">[NOTE </w:t>
      </w:r>
      <w:r w:rsidRPr="00F949D0">
        <w:rPr>
          <w:color w:val="0070C0"/>
        </w:rPr>
        <w:fldChar w:fldCharType="begin"/>
      </w:r>
      <w:r w:rsidRPr="00F949D0">
        <w:rPr>
          <w:color w:val="0070C0"/>
        </w:rPr>
        <w:instrText xml:space="preserve"> REF _Ref514752529 \r \h  \* MERGEFORMAT </w:instrText>
      </w:r>
      <w:r w:rsidRPr="00F949D0">
        <w:rPr>
          <w:color w:val="0070C0"/>
        </w:rPr>
      </w:r>
      <w:r w:rsidRPr="00F949D0">
        <w:rPr>
          <w:color w:val="0070C0"/>
        </w:rPr>
        <w:fldChar w:fldCharType="separate"/>
      </w:r>
      <w:r w:rsidRPr="00F949D0">
        <w:rPr>
          <w:color w:val="0070C0"/>
        </w:rPr>
        <w:t>3</w:t>
      </w:r>
      <w:r w:rsidRPr="00F949D0">
        <w:rPr>
          <w:color w:val="0070C0"/>
        </w:rPr>
        <w:fldChar w:fldCharType="end"/>
      </w:r>
      <w:r w:rsidRPr="00F949D0">
        <w:rPr>
          <w:color w:val="0070C0"/>
        </w:rPr>
        <w:t>]</w:t>
      </w:r>
      <w:r w:rsidRPr="00F949D0">
        <w:t xml:space="preserve"> </w:t>
      </w:r>
    </w:p>
    <w:p w14:paraId="622F44B6" w14:textId="77777777" w:rsidR="00F949D0" w:rsidRPr="00F949D0" w:rsidRDefault="00F949D0" w:rsidP="00F949D0">
      <w:pPr>
        <w:pStyle w:val="BodyText"/>
      </w:pPr>
    </w:p>
    <w:p w14:paraId="4A6BD382" w14:textId="60630B29" w:rsidR="00F949D0" w:rsidRPr="00F949D0" w:rsidRDefault="006215A5" w:rsidP="00F949D0">
      <w:pPr>
        <w:pStyle w:val="BodyText"/>
      </w:pPr>
      <w:r>
        <w:t>O</w:t>
      </w:r>
      <w:r w:rsidR="00F949D0" w:rsidRPr="00F949D0">
        <w:t>n some</w:t>
      </w:r>
      <w:r>
        <w:t xml:space="preserve"> </w:t>
      </w:r>
      <w:r w:rsidR="005D4541">
        <w:t>occasions</w:t>
      </w:r>
      <w:r w:rsidR="005D4541" w:rsidRPr="00F949D0">
        <w:t xml:space="preserve"> we</w:t>
      </w:r>
      <w:r w:rsidR="00F949D0" w:rsidRPr="00F949D0">
        <w:t xml:space="preserve"> may be required to use your data for the purpose of investigating, </w:t>
      </w:r>
      <w:proofErr w:type="gramStart"/>
      <w:r w:rsidR="00F949D0" w:rsidRPr="00F949D0">
        <w:t>reporting</w:t>
      </w:r>
      <w:proofErr w:type="gramEnd"/>
      <w:r w:rsidR="00F949D0" w:rsidRPr="00F949D0">
        <w:t xml:space="preserve"> and detecting crime and also to comply with laws that apply to us. We may also use your information </w:t>
      </w:r>
      <w:proofErr w:type="gramStart"/>
      <w:r w:rsidR="00F949D0" w:rsidRPr="00F949D0">
        <w:t>during the course of</w:t>
      </w:r>
      <w:proofErr w:type="gramEnd"/>
      <w:r w:rsidR="00F949D0" w:rsidRPr="00F949D0">
        <w:t xml:space="preserve"> internal audits to demonstrate our compliance with certain industry standards.</w:t>
      </w:r>
    </w:p>
    <w:p w14:paraId="259DF074" w14:textId="77777777" w:rsidR="00F949D0" w:rsidRPr="00F949D0" w:rsidRDefault="00F949D0" w:rsidP="00F949D0">
      <w:pPr>
        <w:pStyle w:val="BodyText"/>
      </w:pPr>
    </w:p>
    <w:p w14:paraId="371E5DE5" w14:textId="77777777" w:rsidR="00F949D0" w:rsidRPr="00F949D0" w:rsidRDefault="00F949D0" w:rsidP="00F949D0">
      <w:pPr>
        <w:pStyle w:val="BodyText"/>
      </w:pPr>
      <w:r w:rsidRPr="00F949D0">
        <w:t>We must have a legal basis to process your personal data. The legal bases we rely upon to offer our work-finding services to you are:</w:t>
      </w:r>
    </w:p>
    <w:p w14:paraId="2304E62C" w14:textId="77777777" w:rsidR="00F949D0" w:rsidRPr="00F949D0" w:rsidRDefault="00F949D0" w:rsidP="00F949D0">
      <w:pPr>
        <w:pStyle w:val="BodyText"/>
      </w:pPr>
    </w:p>
    <w:p w14:paraId="0DFEE082" w14:textId="77777777" w:rsidR="00F949D0" w:rsidRPr="00F949D0" w:rsidRDefault="00F949D0" w:rsidP="00F949D0">
      <w:pPr>
        <w:pStyle w:val="BodyText"/>
        <w:numPr>
          <w:ilvl w:val="0"/>
          <w:numId w:val="17"/>
        </w:numPr>
        <w:ind w:hanging="720"/>
        <w:jc w:val="both"/>
        <w:rPr>
          <w:highlight w:val="yellow"/>
        </w:rPr>
      </w:pPr>
      <w:r w:rsidRPr="00F949D0">
        <w:rPr>
          <w:highlight w:val="yellow"/>
        </w:rPr>
        <w:t xml:space="preserve">Your consent </w:t>
      </w:r>
      <w:r w:rsidRPr="00F949D0">
        <w:rPr>
          <w:color w:val="0070C0"/>
        </w:rPr>
        <w:t xml:space="preserve">[NOTE </w:t>
      </w:r>
      <w:r w:rsidRPr="00F949D0">
        <w:rPr>
          <w:color w:val="0070C0"/>
        </w:rPr>
        <w:fldChar w:fldCharType="begin"/>
      </w:r>
      <w:r w:rsidRPr="00F949D0">
        <w:rPr>
          <w:color w:val="0070C0"/>
        </w:rPr>
        <w:instrText xml:space="preserve"> REF _Ref512948728 \r \h  \* MERGEFORMAT </w:instrText>
      </w:r>
      <w:r w:rsidRPr="00F949D0">
        <w:rPr>
          <w:color w:val="0070C0"/>
        </w:rPr>
      </w:r>
      <w:r w:rsidRPr="00F949D0">
        <w:rPr>
          <w:color w:val="0070C0"/>
        </w:rPr>
        <w:fldChar w:fldCharType="separate"/>
      </w:r>
      <w:r w:rsidRPr="00F949D0">
        <w:rPr>
          <w:color w:val="0070C0"/>
        </w:rPr>
        <w:t>4</w:t>
      </w:r>
      <w:r w:rsidRPr="00F949D0">
        <w:rPr>
          <w:color w:val="0070C0"/>
        </w:rPr>
        <w:fldChar w:fldCharType="end"/>
      </w:r>
      <w:r w:rsidRPr="00F949D0">
        <w:rPr>
          <w:color w:val="0070C0"/>
        </w:rPr>
        <w:t>]</w:t>
      </w:r>
    </w:p>
    <w:p w14:paraId="05F78963" w14:textId="083DDC2B" w:rsidR="00F949D0" w:rsidRPr="00F949D0" w:rsidRDefault="00F949D0" w:rsidP="00F949D0">
      <w:pPr>
        <w:pStyle w:val="BodyText"/>
        <w:numPr>
          <w:ilvl w:val="0"/>
          <w:numId w:val="17"/>
        </w:numPr>
        <w:ind w:hanging="720"/>
        <w:jc w:val="both"/>
        <w:rPr>
          <w:highlight w:val="yellow"/>
        </w:rPr>
      </w:pPr>
      <w:r w:rsidRPr="00F949D0">
        <w:rPr>
          <w:highlight w:val="yellow"/>
        </w:rPr>
        <w:t xml:space="preserve">Where we have a legitimate interest </w:t>
      </w:r>
      <w:r w:rsidRPr="00F949D0">
        <w:rPr>
          <w:color w:val="0070C0"/>
        </w:rPr>
        <w:t xml:space="preserve">[NOTE </w:t>
      </w:r>
      <w:r w:rsidRPr="00F949D0">
        <w:rPr>
          <w:color w:val="0070C0"/>
        </w:rPr>
        <w:fldChar w:fldCharType="begin"/>
      </w:r>
      <w:r w:rsidRPr="00F949D0">
        <w:rPr>
          <w:color w:val="0070C0"/>
        </w:rPr>
        <w:instrText xml:space="preserve"> REF _Ref512948732 \r \h  \* MERGEFORMAT </w:instrText>
      </w:r>
      <w:r w:rsidRPr="00F949D0">
        <w:rPr>
          <w:color w:val="0070C0"/>
        </w:rPr>
      </w:r>
      <w:r w:rsidRPr="00F949D0">
        <w:rPr>
          <w:color w:val="0070C0"/>
        </w:rPr>
        <w:fldChar w:fldCharType="separate"/>
      </w:r>
      <w:r w:rsidRPr="00F949D0">
        <w:rPr>
          <w:color w:val="0070C0"/>
        </w:rPr>
        <w:t>5</w:t>
      </w:r>
      <w:r w:rsidRPr="00F949D0">
        <w:rPr>
          <w:color w:val="0070C0"/>
        </w:rPr>
        <w:fldChar w:fldCharType="end"/>
      </w:r>
      <w:r w:rsidRPr="00F949D0">
        <w:rPr>
          <w:color w:val="0070C0"/>
        </w:rPr>
        <w:t>]</w:t>
      </w:r>
    </w:p>
    <w:p w14:paraId="045E4A40" w14:textId="77777777" w:rsidR="00F949D0" w:rsidRPr="00F949D0" w:rsidRDefault="00F949D0" w:rsidP="00F949D0">
      <w:pPr>
        <w:pStyle w:val="BodyText"/>
        <w:numPr>
          <w:ilvl w:val="0"/>
          <w:numId w:val="17"/>
        </w:numPr>
        <w:ind w:hanging="720"/>
        <w:jc w:val="both"/>
        <w:rPr>
          <w:highlight w:val="yellow"/>
        </w:rPr>
      </w:pPr>
      <w:r w:rsidRPr="00F949D0">
        <w:rPr>
          <w:highlight w:val="yellow"/>
        </w:rPr>
        <w:t>To comply with a legal obligation that we have</w:t>
      </w:r>
    </w:p>
    <w:p w14:paraId="30531DF7" w14:textId="77777777" w:rsidR="00F949D0" w:rsidRPr="00F949D0" w:rsidRDefault="00F949D0" w:rsidP="00F949D0">
      <w:pPr>
        <w:pStyle w:val="BodyText"/>
        <w:numPr>
          <w:ilvl w:val="0"/>
          <w:numId w:val="17"/>
        </w:numPr>
        <w:ind w:hanging="720"/>
        <w:jc w:val="both"/>
        <w:rPr>
          <w:highlight w:val="yellow"/>
        </w:rPr>
      </w:pPr>
      <w:r w:rsidRPr="00F949D0">
        <w:rPr>
          <w:highlight w:val="yellow"/>
        </w:rPr>
        <w:t>To fulfil a contractual obligation that we have with you</w:t>
      </w:r>
    </w:p>
    <w:p w14:paraId="7FB166B7" w14:textId="77777777" w:rsidR="00F949D0" w:rsidRPr="00F949D0" w:rsidRDefault="00F949D0" w:rsidP="00F949D0">
      <w:pPr>
        <w:pStyle w:val="BodyText"/>
        <w:numPr>
          <w:ilvl w:val="0"/>
          <w:numId w:val="17"/>
        </w:numPr>
        <w:ind w:hanging="720"/>
        <w:jc w:val="both"/>
        <w:rPr>
          <w:highlight w:val="yellow"/>
        </w:rPr>
      </w:pPr>
      <w:r w:rsidRPr="00F949D0">
        <w:rPr>
          <w:highlight w:val="yellow"/>
        </w:rPr>
        <w:t xml:space="preserve">[insert any other legal basis that you rely on to process the data] </w:t>
      </w:r>
    </w:p>
    <w:p w14:paraId="53BE8074" w14:textId="77777777" w:rsidR="00F949D0" w:rsidRPr="00F949D0" w:rsidRDefault="00F949D0" w:rsidP="00F949D0">
      <w:pPr>
        <w:pStyle w:val="BodyText"/>
      </w:pPr>
    </w:p>
    <w:p w14:paraId="4E52B34A" w14:textId="483402EF" w:rsidR="00F949D0" w:rsidRPr="00F949D0" w:rsidRDefault="00F949D0" w:rsidP="00F949D0">
      <w:pPr>
        <w:pStyle w:val="BodyText"/>
        <w:numPr>
          <w:ilvl w:val="0"/>
          <w:numId w:val="18"/>
        </w:numPr>
        <w:jc w:val="both"/>
        <w:rPr>
          <w:b/>
        </w:rPr>
      </w:pPr>
      <w:r w:rsidRPr="00F949D0">
        <w:rPr>
          <w:b/>
        </w:rPr>
        <w:t xml:space="preserve">Legitimate interest </w:t>
      </w:r>
      <w:r w:rsidRPr="00F949D0">
        <w:rPr>
          <w:color w:val="0070C0"/>
        </w:rPr>
        <w:t xml:space="preserve">[NOTE </w:t>
      </w:r>
      <w:r w:rsidRPr="00F949D0">
        <w:rPr>
          <w:color w:val="0070C0"/>
        </w:rPr>
        <w:fldChar w:fldCharType="begin"/>
      </w:r>
      <w:r w:rsidRPr="00F949D0">
        <w:rPr>
          <w:color w:val="0070C0"/>
        </w:rPr>
        <w:instrText xml:space="preserve"> REF _Ref512948732 \w \h  \* MERGEFORMAT </w:instrText>
      </w:r>
      <w:r w:rsidRPr="00F949D0">
        <w:rPr>
          <w:color w:val="0070C0"/>
        </w:rPr>
      </w:r>
      <w:r w:rsidRPr="00F949D0">
        <w:rPr>
          <w:color w:val="0070C0"/>
        </w:rPr>
        <w:fldChar w:fldCharType="separate"/>
      </w:r>
      <w:r w:rsidRPr="00F949D0">
        <w:rPr>
          <w:color w:val="0070C0"/>
        </w:rPr>
        <w:t>5</w:t>
      </w:r>
      <w:r w:rsidRPr="00F949D0">
        <w:rPr>
          <w:color w:val="0070C0"/>
        </w:rPr>
        <w:fldChar w:fldCharType="end"/>
      </w:r>
      <w:r w:rsidRPr="00F949D0">
        <w:rPr>
          <w:color w:val="0070C0"/>
        </w:rPr>
        <w:t>]</w:t>
      </w:r>
    </w:p>
    <w:p w14:paraId="55B4ECDB" w14:textId="77777777" w:rsidR="00F949D0" w:rsidRPr="00F949D0" w:rsidRDefault="00F949D0" w:rsidP="00F949D0">
      <w:pPr>
        <w:pStyle w:val="BodyText"/>
        <w:ind w:left="360"/>
        <w:rPr>
          <w:b/>
        </w:rPr>
      </w:pPr>
    </w:p>
    <w:p w14:paraId="18EF78A2" w14:textId="77777777" w:rsidR="00F949D0" w:rsidRPr="00F949D0" w:rsidRDefault="00F949D0" w:rsidP="00F949D0">
      <w:pPr>
        <w:pStyle w:val="BodyText"/>
      </w:pPr>
      <w:r w:rsidRPr="00F949D0">
        <w:t>This is where the Company has a legitimate reason to process your data provided it is reasonable and does not go against what you would reasonably expect from us. Where the Company has relied on a legitimate interest to process your personal data our legitimate interests is/are as follows:</w:t>
      </w:r>
    </w:p>
    <w:p w14:paraId="35F3A7FC" w14:textId="77777777" w:rsidR="00F949D0" w:rsidRPr="00F949D0" w:rsidRDefault="00F949D0" w:rsidP="00F949D0">
      <w:pPr>
        <w:pStyle w:val="BodyText"/>
        <w:rPr>
          <w:highlight w:val="yellow"/>
        </w:rPr>
      </w:pPr>
    </w:p>
    <w:p w14:paraId="5F802CD0" w14:textId="77777777" w:rsidR="00F949D0" w:rsidRPr="00F949D0" w:rsidRDefault="00F949D0" w:rsidP="00F949D0">
      <w:pPr>
        <w:pStyle w:val="BodyText"/>
        <w:numPr>
          <w:ilvl w:val="0"/>
          <w:numId w:val="15"/>
        </w:numPr>
        <w:jc w:val="both"/>
        <w:rPr>
          <w:highlight w:val="yellow"/>
        </w:rPr>
      </w:pPr>
      <w:r w:rsidRPr="00F949D0">
        <w:rPr>
          <w:highlight w:val="yellow"/>
        </w:rPr>
        <w:t xml:space="preserve">Managing our database and keeping work-seeker records up to date; </w:t>
      </w:r>
    </w:p>
    <w:p w14:paraId="5343FF3A" w14:textId="77777777" w:rsidR="00F949D0" w:rsidRPr="00F949D0" w:rsidRDefault="00F949D0" w:rsidP="00F949D0">
      <w:pPr>
        <w:pStyle w:val="BodyText"/>
        <w:numPr>
          <w:ilvl w:val="0"/>
          <w:numId w:val="15"/>
        </w:numPr>
        <w:jc w:val="both"/>
        <w:rPr>
          <w:highlight w:val="yellow"/>
        </w:rPr>
      </w:pPr>
      <w:r w:rsidRPr="00F949D0">
        <w:rPr>
          <w:highlight w:val="yellow"/>
        </w:rPr>
        <w:t xml:space="preserve">Providing work-finding services to you and our clients; </w:t>
      </w:r>
    </w:p>
    <w:p w14:paraId="72A341D6" w14:textId="77777777" w:rsidR="00F949D0" w:rsidRPr="00F949D0" w:rsidRDefault="00F949D0" w:rsidP="00F949D0">
      <w:pPr>
        <w:pStyle w:val="BodyText"/>
        <w:numPr>
          <w:ilvl w:val="0"/>
          <w:numId w:val="15"/>
        </w:numPr>
        <w:jc w:val="both"/>
        <w:rPr>
          <w:highlight w:val="yellow"/>
        </w:rPr>
      </w:pPr>
      <w:r w:rsidRPr="00F949D0">
        <w:rPr>
          <w:highlight w:val="yellow"/>
        </w:rPr>
        <w:t xml:space="preserve">Contacting you to seek your consent where we need it; </w:t>
      </w:r>
    </w:p>
    <w:p w14:paraId="7C21B2EA" w14:textId="56A94DF5" w:rsidR="00F949D0" w:rsidRPr="00F949D0" w:rsidRDefault="00F949D0" w:rsidP="00F949D0">
      <w:pPr>
        <w:pStyle w:val="BodyText"/>
        <w:numPr>
          <w:ilvl w:val="0"/>
          <w:numId w:val="15"/>
        </w:numPr>
        <w:jc w:val="both"/>
        <w:rPr>
          <w:bCs/>
          <w:highlight w:val="yellow"/>
        </w:rPr>
      </w:pPr>
      <w:r w:rsidRPr="00F949D0">
        <w:rPr>
          <w:highlight w:val="yellow"/>
        </w:rPr>
        <w:t xml:space="preserve">Giving you information about similar products or </w:t>
      </w:r>
      <w:r w:rsidR="005D4541" w:rsidRPr="00F949D0">
        <w:rPr>
          <w:highlight w:val="yellow"/>
        </w:rPr>
        <w:t xml:space="preserve">services </w:t>
      </w:r>
      <w:r w:rsidR="005D4541">
        <w:rPr>
          <w:highlight w:val="yellow"/>
        </w:rPr>
        <w:t>to</w:t>
      </w:r>
      <w:r w:rsidR="006215A5">
        <w:rPr>
          <w:highlight w:val="yellow"/>
        </w:rPr>
        <w:t xml:space="preserve"> those </w:t>
      </w:r>
      <w:r w:rsidRPr="00F949D0">
        <w:rPr>
          <w:highlight w:val="yellow"/>
        </w:rPr>
        <w:t xml:space="preserve">that you </w:t>
      </w:r>
      <w:r w:rsidR="006215A5">
        <w:rPr>
          <w:highlight w:val="yellow"/>
        </w:rPr>
        <w:t xml:space="preserve">will </w:t>
      </w:r>
      <w:r w:rsidRPr="00F949D0">
        <w:rPr>
          <w:highlight w:val="yellow"/>
        </w:rPr>
        <w:t xml:space="preserve">have used from us </w:t>
      </w:r>
      <w:proofErr w:type="gramStart"/>
      <w:r w:rsidRPr="00F949D0">
        <w:rPr>
          <w:highlight w:val="yellow"/>
        </w:rPr>
        <w:t>recently;</w:t>
      </w:r>
      <w:proofErr w:type="gramEnd"/>
      <w:r w:rsidRPr="00F949D0">
        <w:rPr>
          <w:highlight w:val="yellow"/>
        </w:rPr>
        <w:t xml:space="preserve"> </w:t>
      </w:r>
    </w:p>
    <w:p w14:paraId="33D9A4BC" w14:textId="77777777" w:rsidR="00F949D0" w:rsidRPr="00F949D0" w:rsidRDefault="00F949D0" w:rsidP="00F949D0">
      <w:pPr>
        <w:pStyle w:val="BodyText"/>
        <w:numPr>
          <w:ilvl w:val="0"/>
          <w:numId w:val="15"/>
        </w:numPr>
        <w:jc w:val="both"/>
      </w:pPr>
      <w:r w:rsidRPr="00F949D0">
        <w:rPr>
          <w:highlight w:val="yellow"/>
        </w:rPr>
        <w:t>[Set out any other legitimate interest for processing the data]</w:t>
      </w:r>
      <w:r w:rsidRPr="00F949D0">
        <w:t xml:space="preserve"> </w:t>
      </w:r>
    </w:p>
    <w:p w14:paraId="3F917F29" w14:textId="77777777" w:rsidR="00F949D0" w:rsidRPr="00F949D0" w:rsidRDefault="00F949D0" w:rsidP="00F949D0">
      <w:pPr>
        <w:jc w:val="both"/>
        <w:rPr>
          <w:rFonts w:ascii="Lato" w:hAnsi="Lato" w:cs="Arial"/>
          <w:sz w:val="20"/>
          <w:szCs w:val="20"/>
        </w:rPr>
      </w:pPr>
    </w:p>
    <w:p w14:paraId="4BC830F2" w14:textId="0E617633" w:rsidR="00F949D0" w:rsidRPr="00F949D0" w:rsidRDefault="00F949D0" w:rsidP="00F949D0">
      <w:pPr>
        <w:pStyle w:val="ListParagraph"/>
        <w:numPr>
          <w:ilvl w:val="0"/>
          <w:numId w:val="18"/>
        </w:numPr>
        <w:rPr>
          <w:rFonts w:cs="Arial"/>
          <w:b/>
        </w:rPr>
      </w:pPr>
      <w:r w:rsidRPr="00F949D0">
        <w:rPr>
          <w:rFonts w:cs="Arial"/>
          <w:b/>
        </w:rPr>
        <w:t xml:space="preserve">Statutory/contractual requirement </w:t>
      </w:r>
      <w:r w:rsidRPr="00F949D0">
        <w:rPr>
          <w:color w:val="0070C0"/>
        </w:rPr>
        <w:t xml:space="preserve">[NOTE </w:t>
      </w:r>
      <w:r w:rsidRPr="00F949D0">
        <w:rPr>
          <w:color w:val="0070C0"/>
        </w:rPr>
        <w:fldChar w:fldCharType="begin"/>
      </w:r>
      <w:r w:rsidRPr="00F949D0">
        <w:rPr>
          <w:color w:val="0070C0"/>
        </w:rPr>
        <w:instrText xml:space="preserve"> REF _Ref514751761 \r \h  \* MERGEFORMAT </w:instrText>
      </w:r>
      <w:r w:rsidRPr="00F949D0">
        <w:rPr>
          <w:color w:val="0070C0"/>
        </w:rPr>
      </w:r>
      <w:r w:rsidRPr="00F949D0">
        <w:rPr>
          <w:color w:val="0070C0"/>
        </w:rPr>
        <w:fldChar w:fldCharType="separate"/>
      </w:r>
      <w:r w:rsidRPr="00F949D0">
        <w:rPr>
          <w:color w:val="0070C0"/>
        </w:rPr>
        <w:t>6</w:t>
      </w:r>
      <w:r w:rsidRPr="00F949D0">
        <w:rPr>
          <w:color w:val="0070C0"/>
        </w:rPr>
        <w:fldChar w:fldCharType="end"/>
      </w:r>
      <w:r w:rsidRPr="00F949D0">
        <w:rPr>
          <w:color w:val="0070C0"/>
        </w:rPr>
        <w:t>]</w:t>
      </w:r>
    </w:p>
    <w:p w14:paraId="5A0A80B7" w14:textId="77777777" w:rsidR="00F949D0" w:rsidRPr="00F949D0" w:rsidRDefault="00F949D0" w:rsidP="00F949D0">
      <w:pPr>
        <w:jc w:val="both"/>
        <w:rPr>
          <w:rFonts w:ascii="Lato" w:hAnsi="Lato"/>
          <w:sz w:val="20"/>
          <w:szCs w:val="20"/>
        </w:rPr>
      </w:pPr>
    </w:p>
    <w:p w14:paraId="5FF8CD49" w14:textId="0E5EECEA" w:rsidR="00F949D0" w:rsidRPr="00F949D0" w:rsidRDefault="00F949D0" w:rsidP="00F949D0">
      <w:pPr>
        <w:jc w:val="both"/>
        <w:rPr>
          <w:rFonts w:ascii="Lato" w:hAnsi="Lato" w:cs="Arial"/>
          <w:sz w:val="20"/>
          <w:szCs w:val="20"/>
          <w:highlight w:val="cyan"/>
        </w:rPr>
      </w:pPr>
      <w:r w:rsidRPr="00F949D0">
        <w:rPr>
          <w:rFonts w:ascii="Lato" w:hAnsi="Lato" w:cs="Arial"/>
          <w:sz w:val="20"/>
          <w:szCs w:val="20"/>
        </w:rPr>
        <w:t>The Company has certain legal and contractual requirements to collect personal data (</w:t>
      </w:r>
      <w:proofErr w:type="gramStart"/>
      <w:r w:rsidRPr="00F949D0">
        <w:rPr>
          <w:rFonts w:ascii="Lato" w:hAnsi="Lato" w:cs="Arial"/>
          <w:sz w:val="20"/>
          <w:szCs w:val="20"/>
        </w:rPr>
        <w:t>e.g.</w:t>
      </w:r>
      <w:proofErr w:type="gramEnd"/>
      <w:r w:rsidRPr="00F949D0">
        <w:rPr>
          <w:rFonts w:ascii="Lato" w:hAnsi="Lato" w:cs="Arial"/>
          <w:sz w:val="20"/>
          <w:szCs w:val="20"/>
        </w:rPr>
        <w:t xml:space="preserve"> to comply with the Conduct of Employment Agencies and Employment Businesses Regulations 2003, immigration and tax legislation, and in some circumstances safeguarding requirements).  Our clients </w:t>
      </w:r>
      <w:r w:rsidR="005D4541" w:rsidRPr="00F949D0">
        <w:rPr>
          <w:rFonts w:ascii="Lato" w:hAnsi="Lato" w:cs="Arial"/>
          <w:sz w:val="20"/>
          <w:szCs w:val="20"/>
        </w:rPr>
        <w:t>may require</w:t>
      </w:r>
      <w:r w:rsidRPr="00F949D0">
        <w:rPr>
          <w:rFonts w:ascii="Lato" w:hAnsi="Lato" w:cs="Arial"/>
          <w:sz w:val="20"/>
          <w:szCs w:val="20"/>
        </w:rPr>
        <w:t xml:space="preserve"> this personal data, and we may need your data to </w:t>
      </w:r>
      <w:proofErr w:type="gramStart"/>
      <w:r w:rsidRPr="00F949D0">
        <w:rPr>
          <w:rFonts w:ascii="Lato" w:hAnsi="Lato" w:cs="Arial"/>
          <w:sz w:val="20"/>
          <w:szCs w:val="20"/>
        </w:rPr>
        <w:t>enter into</w:t>
      </w:r>
      <w:proofErr w:type="gramEnd"/>
      <w:r w:rsidRPr="00F949D0">
        <w:rPr>
          <w:rFonts w:ascii="Lato" w:hAnsi="Lato" w:cs="Arial"/>
          <w:sz w:val="20"/>
          <w:szCs w:val="20"/>
        </w:rPr>
        <w:t xml:space="preserve"> a contract with you. If you do not give us</w:t>
      </w:r>
      <w:r w:rsidR="006215A5">
        <w:rPr>
          <w:rFonts w:ascii="Lato" w:hAnsi="Lato" w:cs="Arial"/>
          <w:sz w:val="20"/>
          <w:szCs w:val="20"/>
        </w:rPr>
        <w:t xml:space="preserve"> the</w:t>
      </w:r>
      <w:r w:rsidRPr="00F949D0">
        <w:rPr>
          <w:rFonts w:ascii="Lato" w:hAnsi="Lato" w:cs="Arial"/>
          <w:sz w:val="20"/>
          <w:szCs w:val="20"/>
        </w:rPr>
        <w:t xml:space="preserve"> personal </w:t>
      </w:r>
      <w:proofErr w:type="gramStart"/>
      <w:r w:rsidRPr="00F949D0">
        <w:rPr>
          <w:rFonts w:ascii="Lato" w:hAnsi="Lato" w:cs="Arial"/>
          <w:sz w:val="20"/>
          <w:szCs w:val="20"/>
        </w:rPr>
        <w:t>data</w:t>
      </w:r>
      <w:proofErr w:type="gramEnd"/>
      <w:r w:rsidRPr="00F949D0">
        <w:rPr>
          <w:rFonts w:ascii="Lato" w:hAnsi="Lato" w:cs="Arial"/>
          <w:sz w:val="20"/>
          <w:szCs w:val="20"/>
        </w:rPr>
        <w:t xml:space="preserve"> we need to collect</w:t>
      </w:r>
      <w:r w:rsidR="006215A5">
        <w:rPr>
          <w:rFonts w:ascii="Lato" w:hAnsi="Lato" w:cs="Arial"/>
          <w:sz w:val="20"/>
          <w:szCs w:val="20"/>
        </w:rPr>
        <w:t xml:space="preserve"> In order to comply with our statutory and legal requirements,</w:t>
      </w:r>
      <w:r w:rsidRPr="00F949D0">
        <w:rPr>
          <w:rFonts w:ascii="Lato" w:hAnsi="Lato" w:cs="Arial"/>
          <w:sz w:val="20"/>
          <w:szCs w:val="20"/>
        </w:rPr>
        <w:t xml:space="preserve"> we may not be able to continue to provide work-finding services to you. </w:t>
      </w:r>
      <w:r w:rsidRPr="00F949D0">
        <w:rPr>
          <w:rFonts w:ascii="Lato" w:hAnsi="Lato" w:cs="Arial"/>
          <w:sz w:val="20"/>
          <w:szCs w:val="20"/>
          <w:highlight w:val="yellow"/>
        </w:rPr>
        <w:t xml:space="preserve">[set out any other consequences of failure to provide the data]. </w:t>
      </w:r>
    </w:p>
    <w:p w14:paraId="1DE77309" w14:textId="77777777" w:rsidR="00F949D0" w:rsidRPr="00F949D0" w:rsidRDefault="00F949D0" w:rsidP="00F949D0">
      <w:pPr>
        <w:jc w:val="both"/>
        <w:rPr>
          <w:rFonts w:ascii="Lato" w:hAnsi="Lato" w:cs="Arial"/>
          <w:sz w:val="20"/>
          <w:szCs w:val="20"/>
          <w:highlight w:val="cyan"/>
        </w:rPr>
      </w:pPr>
    </w:p>
    <w:p w14:paraId="5334F516" w14:textId="4C00412B" w:rsidR="00F949D0" w:rsidRPr="00F949D0" w:rsidRDefault="00F949D0" w:rsidP="00F949D0">
      <w:pPr>
        <w:pStyle w:val="ListParagraph"/>
        <w:numPr>
          <w:ilvl w:val="0"/>
          <w:numId w:val="18"/>
        </w:numPr>
        <w:rPr>
          <w:rFonts w:cs="Arial"/>
          <w:b/>
        </w:rPr>
      </w:pPr>
      <w:r w:rsidRPr="00F949D0">
        <w:rPr>
          <w:rFonts w:cs="Arial"/>
          <w:b/>
        </w:rPr>
        <w:t xml:space="preserve">Recipient/s of data </w:t>
      </w:r>
      <w:r w:rsidRPr="00F949D0">
        <w:rPr>
          <w:color w:val="0070C0"/>
        </w:rPr>
        <w:t xml:space="preserve">[NOTE </w:t>
      </w:r>
      <w:r w:rsidRPr="00F949D0">
        <w:rPr>
          <w:color w:val="0070C0"/>
        </w:rPr>
        <w:fldChar w:fldCharType="begin"/>
      </w:r>
      <w:r w:rsidRPr="00F949D0">
        <w:rPr>
          <w:color w:val="0070C0"/>
        </w:rPr>
        <w:instrText xml:space="preserve"> REF _Ref514752562 \r \h  \* MERGEFORMAT </w:instrText>
      </w:r>
      <w:r w:rsidRPr="00F949D0">
        <w:rPr>
          <w:color w:val="0070C0"/>
        </w:rPr>
      </w:r>
      <w:r w:rsidRPr="00F949D0">
        <w:rPr>
          <w:color w:val="0070C0"/>
        </w:rPr>
        <w:fldChar w:fldCharType="separate"/>
      </w:r>
      <w:r w:rsidRPr="00F949D0">
        <w:rPr>
          <w:color w:val="0070C0"/>
        </w:rPr>
        <w:t>7</w:t>
      </w:r>
      <w:r w:rsidRPr="00F949D0">
        <w:rPr>
          <w:color w:val="0070C0"/>
        </w:rPr>
        <w:fldChar w:fldCharType="end"/>
      </w:r>
      <w:r w:rsidRPr="00F949D0">
        <w:rPr>
          <w:color w:val="0070C0"/>
        </w:rPr>
        <w:t>]</w:t>
      </w:r>
    </w:p>
    <w:p w14:paraId="31AB3E82" w14:textId="77777777" w:rsidR="00F949D0" w:rsidRPr="00F949D0" w:rsidRDefault="00F949D0" w:rsidP="00F949D0">
      <w:pPr>
        <w:jc w:val="both"/>
        <w:rPr>
          <w:rFonts w:ascii="Lato" w:hAnsi="Lato" w:cs="Arial"/>
          <w:sz w:val="20"/>
          <w:szCs w:val="20"/>
        </w:rPr>
      </w:pPr>
    </w:p>
    <w:p w14:paraId="71B7008F" w14:textId="287BABCB" w:rsidR="00F949D0" w:rsidRPr="00F949D0" w:rsidRDefault="00F949D0" w:rsidP="00F949D0">
      <w:pPr>
        <w:jc w:val="both"/>
        <w:rPr>
          <w:rFonts w:ascii="Lato" w:hAnsi="Lato" w:cs="Arial"/>
          <w:sz w:val="20"/>
          <w:szCs w:val="20"/>
        </w:rPr>
      </w:pPr>
      <w:r w:rsidRPr="00F949D0">
        <w:rPr>
          <w:rFonts w:ascii="Lato" w:hAnsi="Lato" w:cs="Arial"/>
          <w:sz w:val="20"/>
          <w:szCs w:val="20"/>
        </w:rPr>
        <w:lastRenderedPageBreak/>
        <w:t>The Company will process your personal data and/or sensitive personal data with the following recipients:</w:t>
      </w:r>
    </w:p>
    <w:p w14:paraId="149D65D6" w14:textId="6AB385F3" w:rsidR="00F949D0" w:rsidRPr="00F949D0" w:rsidRDefault="00F949D0" w:rsidP="00F949D0">
      <w:pPr>
        <w:pStyle w:val="ListParagraph"/>
        <w:numPr>
          <w:ilvl w:val="0"/>
          <w:numId w:val="15"/>
        </w:numPr>
        <w:rPr>
          <w:rFonts w:cs="Arial"/>
          <w:highlight w:val="yellow"/>
        </w:rPr>
      </w:pPr>
      <w:r w:rsidRPr="00F949D0">
        <w:rPr>
          <w:rFonts w:cs="Arial"/>
          <w:highlight w:val="yellow"/>
        </w:rPr>
        <w:t>Clients (who we may introduce or supply you to)</w:t>
      </w:r>
    </w:p>
    <w:p w14:paraId="75588E31" w14:textId="01A5B665" w:rsidR="00F949D0" w:rsidRPr="00F949D0" w:rsidRDefault="006215A5" w:rsidP="00F949D0">
      <w:pPr>
        <w:pStyle w:val="ListParagraph"/>
        <w:numPr>
          <w:ilvl w:val="0"/>
          <w:numId w:val="15"/>
        </w:numPr>
        <w:rPr>
          <w:rFonts w:cs="Arial"/>
          <w:highlight w:val="yellow"/>
        </w:rPr>
      </w:pPr>
      <w:r>
        <w:rPr>
          <w:rFonts w:cs="Arial"/>
          <w:highlight w:val="yellow"/>
        </w:rPr>
        <w:t>Your f</w:t>
      </w:r>
      <w:r w:rsidR="00F949D0" w:rsidRPr="00F949D0">
        <w:rPr>
          <w:rFonts w:cs="Arial"/>
          <w:highlight w:val="yellow"/>
        </w:rPr>
        <w:t>ormer employers who we may seek references from</w:t>
      </w:r>
    </w:p>
    <w:p w14:paraId="6153EAA1" w14:textId="4D52EAE0" w:rsidR="00F949D0" w:rsidRPr="00F949D0" w:rsidRDefault="00F949D0" w:rsidP="00F949D0">
      <w:pPr>
        <w:pStyle w:val="BodyText"/>
        <w:numPr>
          <w:ilvl w:val="0"/>
          <w:numId w:val="15"/>
        </w:numPr>
        <w:jc w:val="both"/>
        <w:rPr>
          <w:highlight w:val="yellow"/>
        </w:rPr>
      </w:pPr>
      <w:r w:rsidRPr="00F949D0">
        <w:rPr>
          <w:highlight w:val="yellow"/>
        </w:rPr>
        <w:t xml:space="preserve">Payroll service providers who manage payroll on our behalf or other payment intermediaries who we may introduce you to </w:t>
      </w:r>
    </w:p>
    <w:p w14:paraId="6B5D1401" w14:textId="77777777" w:rsidR="00F949D0" w:rsidRPr="00F949D0" w:rsidRDefault="00F949D0" w:rsidP="00F949D0">
      <w:pPr>
        <w:pStyle w:val="BodyText"/>
        <w:numPr>
          <w:ilvl w:val="0"/>
          <w:numId w:val="15"/>
        </w:numPr>
        <w:jc w:val="both"/>
        <w:rPr>
          <w:highlight w:val="yellow"/>
        </w:rPr>
      </w:pPr>
      <w:r w:rsidRPr="00F949D0">
        <w:rPr>
          <w:highlight w:val="yellow"/>
        </w:rPr>
        <w:t>Other recruitment agencies in the supply chain</w:t>
      </w:r>
    </w:p>
    <w:p w14:paraId="6CD54B51" w14:textId="2F13776D" w:rsidR="00F949D0" w:rsidRPr="00F949D0" w:rsidRDefault="00F949D0" w:rsidP="00F949D0">
      <w:pPr>
        <w:pStyle w:val="BodyText"/>
        <w:numPr>
          <w:ilvl w:val="0"/>
          <w:numId w:val="15"/>
        </w:numPr>
        <w:jc w:val="both"/>
        <w:rPr>
          <w:highlight w:val="yellow"/>
        </w:rPr>
      </w:pPr>
      <w:r w:rsidRPr="00F949D0">
        <w:rPr>
          <w:highlight w:val="yellow"/>
        </w:rPr>
        <w:t xml:space="preserve">Auditors who are assessing the compliance and processes of the </w:t>
      </w:r>
      <w:r w:rsidR="006215A5">
        <w:rPr>
          <w:highlight w:val="yellow"/>
        </w:rPr>
        <w:t>business</w:t>
      </w:r>
      <w:r w:rsidRPr="00F949D0">
        <w:rPr>
          <w:highlight w:val="yellow"/>
        </w:rPr>
        <w:t xml:space="preserve"> to ensure </w:t>
      </w:r>
      <w:r w:rsidR="006215A5">
        <w:rPr>
          <w:highlight w:val="yellow"/>
        </w:rPr>
        <w:t>its adherence</w:t>
      </w:r>
      <w:r w:rsidRPr="00F949D0">
        <w:rPr>
          <w:highlight w:val="yellow"/>
        </w:rPr>
        <w:t xml:space="preserve"> to all relevant legislation and good practice guidance</w:t>
      </w:r>
    </w:p>
    <w:p w14:paraId="4DB7646D" w14:textId="77777777" w:rsidR="00F949D0" w:rsidRPr="00F949D0" w:rsidRDefault="00F949D0" w:rsidP="00F949D0">
      <w:pPr>
        <w:pStyle w:val="ListParagraph"/>
        <w:numPr>
          <w:ilvl w:val="0"/>
          <w:numId w:val="15"/>
        </w:numPr>
        <w:rPr>
          <w:rFonts w:cs="Arial"/>
          <w:highlight w:val="yellow"/>
        </w:rPr>
      </w:pPr>
      <w:r w:rsidRPr="00F949D0">
        <w:rPr>
          <w:rFonts w:cs="Arial"/>
          <w:highlight w:val="yellow"/>
        </w:rPr>
        <w:t>[Insert the identity of other recipients/category of recipients]</w:t>
      </w:r>
      <w:r w:rsidRPr="00F949D0">
        <w:rPr>
          <w:highlight w:val="yellow"/>
        </w:rPr>
        <w:t xml:space="preserve"> </w:t>
      </w:r>
    </w:p>
    <w:p w14:paraId="0F948922" w14:textId="13BAE754" w:rsidR="00F949D0" w:rsidRPr="00A967B6" w:rsidRDefault="00A967B6" w:rsidP="00D64788">
      <w:pPr>
        <w:pStyle w:val="Heading3"/>
        <w:numPr>
          <w:ilvl w:val="0"/>
          <w:numId w:val="0"/>
        </w:numPr>
      </w:pPr>
      <w:r>
        <w:t xml:space="preserve">2. </w:t>
      </w:r>
      <w:r w:rsidR="00F949D0" w:rsidRPr="00A967B6">
        <w:t xml:space="preserve">Information to be provided when data collected not from the data subject] [NOTE </w:t>
      </w:r>
      <w:r w:rsidR="00F949D0" w:rsidRPr="00A967B6">
        <w:fldChar w:fldCharType="begin"/>
      </w:r>
      <w:r w:rsidR="00F949D0" w:rsidRPr="00A967B6">
        <w:instrText xml:space="preserve"> REF _Ref514752940 \w \h  \* MERGEFORMAT </w:instrText>
      </w:r>
      <w:r w:rsidR="00F949D0" w:rsidRPr="00A967B6">
        <w:fldChar w:fldCharType="separate"/>
      </w:r>
      <w:r w:rsidR="00F949D0" w:rsidRPr="00A967B6">
        <w:t>8</w:t>
      </w:r>
      <w:r w:rsidR="00F949D0" w:rsidRPr="00A967B6">
        <w:fldChar w:fldCharType="end"/>
      </w:r>
      <w:r w:rsidR="00F949D0" w:rsidRPr="00A967B6">
        <w:t>]</w:t>
      </w:r>
      <w:r w:rsidR="00F949D0" w:rsidRPr="00A967B6" w:rsidDel="005F6C71">
        <w:t xml:space="preserve"> </w:t>
      </w:r>
      <w:r w:rsidR="00F949D0" w:rsidRPr="00A967B6">
        <w:t xml:space="preserve"> </w:t>
      </w:r>
    </w:p>
    <w:p w14:paraId="165BBDB2" w14:textId="77777777" w:rsidR="00D64788" w:rsidRDefault="00D64788" w:rsidP="00F949D0">
      <w:pPr>
        <w:pStyle w:val="BodyText"/>
        <w:rPr>
          <w:b/>
          <w:color w:val="36BEAE" w:themeColor="text2"/>
        </w:rPr>
      </w:pPr>
    </w:p>
    <w:p w14:paraId="505DA788" w14:textId="61F530BD" w:rsidR="00F949D0" w:rsidRPr="00F949D0" w:rsidRDefault="00F949D0" w:rsidP="00F949D0">
      <w:pPr>
        <w:pStyle w:val="BodyText"/>
      </w:pPr>
      <w:r w:rsidRPr="00F949D0">
        <w:rPr>
          <w:b/>
          <w:color w:val="36BEAE" w:themeColor="text2"/>
        </w:rPr>
        <w:t>Categories of data</w:t>
      </w:r>
      <w:r w:rsidRPr="00F949D0">
        <w:rPr>
          <w:b/>
          <w:color w:val="36BEAE" w:themeColor="text2"/>
          <w:lang w:val="en-US"/>
        </w:rPr>
        <w:t>:</w:t>
      </w:r>
      <w:r w:rsidRPr="00F949D0">
        <w:rPr>
          <w:lang w:val="en-US"/>
        </w:rPr>
        <w:t xml:space="preserve"> The Company</w:t>
      </w:r>
      <w:r w:rsidRPr="00F949D0">
        <w:t xml:space="preserve"> has collected the following personal data on you:</w:t>
      </w:r>
    </w:p>
    <w:p w14:paraId="33F0DF81" w14:textId="77777777" w:rsidR="00F949D0" w:rsidRPr="00F949D0" w:rsidRDefault="00F949D0" w:rsidP="00F949D0">
      <w:pPr>
        <w:pStyle w:val="BodyText"/>
      </w:pPr>
    </w:p>
    <w:p w14:paraId="3ABB1C33" w14:textId="77777777" w:rsidR="00F949D0" w:rsidRPr="00F949D0" w:rsidRDefault="00F949D0" w:rsidP="00F949D0">
      <w:pPr>
        <w:pStyle w:val="BodyText"/>
      </w:pPr>
      <w:r w:rsidRPr="00F949D0">
        <w:rPr>
          <w:i/>
        </w:rPr>
        <w:t>Personal data:</w:t>
      </w:r>
      <w:r w:rsidRPr="00F949D0">
        <w:t xml:space="preserve"> </w:t>
      </w:r>
      <w:r w:rsidRPr="00F949D0">
        <w:rPr>
          <w:highlight w:val="yellow"/>
        </w:rPr>
        <w:t>[not an exhaustive list – please complete]</w:t>
      </w:r>
    </w:p>
    <w:p w14:paraId="37359D2E" w14:textId="77777777" w:rsidR="00F949D0" w:rsidRPr="00F949D0" w:rsidRDefault="00F949D0" w:rsidP="00F949D0">
      <w:pPr>
        <w:pStyle w:val="BodyText"/>
        <w:numPr>
          <w:ilvl w:val="0"/>
          <w:numId w:val="24"/>
        </w:numPr>
        <w:ind w:hanging="720"/>
        <w:jc w:val="both"/>
        <w:rPr>
          <w:highlight w:val="yellow"/>
          <w:u w:val="single"/>
        </w:rPr>
      </w:pPr>
      <w:r w:rsidRPr="00F949D0">
        <w:rPr>
          <w:highlight w:val="yellow"/>
        </w:rPr>
        <w:t>Name, address, mobile no., email</w:t>
      </w:r>
    </w:p>
    <w:p w14:paraId="1EDBC095" w14:textId="77777777" w:rsidR="00F949D0" w:rsidRPr="00F949D0" w:rsidRDefault="00F949D0" w:rsidP="00F949D0">
      <w:pPr>
        <w:pStyle w:val="BodyText"/>
        <w:numPr>
          <w:ilvl w:val="0"/>
          <w:numId w:val="24"/>
        </w:numPr>
        <w:ind w:hanging="720"/>
        <w:jc w:val="both"/>
        <w:rPr>
          <w:highlight w:val="yellow"/>
          <w:u w:val="single"/>
        </w:rPr>
      </w:pPr>
      <w:r w:rsidRPr="00F949D0">
        <w:rPr>
          <w:highlight w:val="yellow"/>
        </w:rPr>
        <w:t xml:space="preserve">National insurance no. </w:t>
      </w:r>
    </w:p>
    <w:p w14:paraId="6F77E9EB" w14:textId="77777777" w:rsidR="00F949D0" w:rsidRPr="00F949D0" w:rsidRDefault="00F949D0" w:rsidP="00F949D0">
      <w:pPr>
        <w:pStyle w:val="BodyText"/>
        <w:numPr>
          <w:ilvl w:val="0"/>
          <w:numId w:val="24"/>
        </w:numPr>
        <w:ind w:hanging="720"/>
        <w:jc w:val="both"/>
        <w:rPr>
          <w:highlight w:val="yellow"/>
          <w:u w:val="single"/>
        </w:rPr>
      </w:pPr>
      <w:r w:rsidRPr="00F949D0">
        <w:rPr>
          <w:highlight w:val="yellow"/>
        </w:rPr>
        <w:t>Nationality (through right to work check)</w:t>
      </w:r>
    </w:p>
    <w:p w14:paraId="6655DBBF" w14:textId="77777777" w:rsidR="00F949D0" w:rsidRPr="00F949D0" w:rsidRDefault="00F949D0" w:rsidP="00F949D0">
      <w:pPr>
        <w:pStyle w:val="BodyText"/>
        <w:numPr>
          <w:ilvl w:val="0"/>
          <w:numId w:val="24"/>
        </w:numPr>
        <w:ind w:hanging="720"/>
        <w:jc w:val="both"/>
        <w:rPr>
          <w:highlight w:val="yellow"/>
          <w:u w:val="single"/>
        </w:rPr>
      </w:pPr>
      <w:r w:rsidRPr="00F949D0">
        <w:rPr>
          <w:highlight w:val="yellow"/>
        </w:rPr>
        <w:t>[Specify any other data…]</w:t>
      </w:r>
    </w:p>
    <w:p w14:paraId="06DC2680" w14:textId="77777777" w:rsidR="00F949D0" w:rsidRPr="00F949D0" w:rsidRDefault="00F949D0" w:rsidP="00F949D0">
      <w:pPr>
        <w:pStyle w:val="BodyText"/>
        <w:rPr>
          <w:u w:val="single"/>
        </w:rPr>
      </w:pPr>
    </w:p>
    <w:p w14:paraId="46BDB67F" w14:textId="77777777" w:rsidR="00F949D0" w:rsidRPr="00F949D0" w:rsidRDefault="00F949D0" w:rsidP="00F949D0">
      <w:pPr>
        <w:pStyle w:val="BodyText"/>
      </w:pPr>
      <w:r w:rsidRPr="00F949D0">
        <w:rPr>
          <w:i/>
        </w:rPr>
        <w:t>Special categories of personal data:</w:t>
      </w:r>
      <w:r w:rsidRPr="00F949D0">
        <w:t xml:space="preserve"> </w:t>
      </w:r>
      <w:r w:rsidRPr="00F949D0">
        <w:rPr>
          <w:highlight w:val="yellow"/>
        </w:rPr>
        <w:t>[not an exhaustive list – please complete]</w:t>
      </w:r>
    </w:p>
    <w:p w14:paraId="770EF03D" w14:textId="77777777" w:rsidR="00F949D0" w:rsidRPr="00F949D0" w:rsidRDefault="00F949D0" w:rsidP="00F949D0">
      <w:pPr>
        <w:pStyle w:val="BodyText"/>
        <w:numPr>
          <w:ilvl w:val="0"/>
          <w:numId w:val="25"/>
        </w:numPr>
        <w:ind w:hanging="720"/>
        <w:jc w:val="both"/>
        <w:rPr>
          <w:highlight w:val="yellow"/>
          <w:u w:val="single"/>
        </w:rPr>
      </w:pPr>
      <w:r w:rsidRPr="00F949D0">
        <w:rPr>
          <w:highlight w:val="yellow"/>
        </w:rPr>
        <w:t>[Health information including whether you have a disability]</w:t>
      </w:r>
    </w:p>
    <w:p w14:paraId="132346A7" w14:textId="18D95FA6" w:rsidR="00F949D0" w:rsidRPr="00F949D0" w:rsidRDefault="00F949D0" w:rsidP="00F949D0">
      <w:pPr>
        <w:pStyle w:val="BodyText"/>
        <w:numPr>
          <w:ilvl w:val="0"/>
          <w:numId w:val="25"/>
        </w:numPr>
        <w:ind w:hanging="720"/>
        <w:jc w:val="both"/>
        <w:rPr>
          <w:highlight w:val="yellow"/>
          <w:u w:val="single"/>
        </w:rPr>
      </w:pPr>
      <w:r w:rsidRPr="00F949D0">
        <w:rPr>
          <w:highlight w:val="yellow"/>
        </w:rPr>
        <w:t>[Criminal conviction</w:t>
      </w:r>
      <w:r w:rsidR="006215A5">
        <w:rPr>
          <w:highlight w:val="yellow"/>
        </w:rPr>
        <w:t>(s)</w:t>
      </w:r>
      <w:r w:rsidRPr="00F949D0">
        <w:rPr>
          <w:highlight w:val="yellow"/>
        </w:rPr>
        <w:t>]</w:t>
      </w:r>
    </w:p>
    <w:p w14:paraId="4B5A3D20" w14:textId="77777777" w:rsidR="00F949D0" w:rsidRPr="00F949D0" w:rsidRDefault="00F949D0" w:rsidP="00F949D0">
      <w:pPr>
        <w:pStyle w:val="BodyText"/>
        <w:numPr>
          <w:ilvl w:val="0"/>
          <w:numId w:val="25"/>
        </w:numPr>
        <w:ind w:hanging="720"/>
        <w:jc w:val="both"/>
        <w:rPr>
          <w:b/>
          <w:highlight w:val="yellow"/>
          <w:u w:val="single"/>
        </w:rPr>
      </w:pPr>
      <w:r w:rsidRPr="00F949D0">
        <w:rPr>
          <w:highlight w:val="yellow"/>
        </w:rPr>
        <w:t>[Specify any other data…]</w:t>
      </w:r>
    </w:p>
    <w:p w14:paraId="5FE7C0E6" w14:textId="77777777" w:rsidR="00F949D0" w:rsidRPr="00F949D0" w:rsidRDefault="00F949D0" w:rsidP="00F949D0">
      <w:pPr>
        <w:pStyle w:val="BodyText"/>
        <w:rPr>
          <w:b/>
          <w:highlight w:val="yellow"/>
          <w:u w:val="single"/>
        </w:rPr>
      </w:pPr>
    </w:p>
    <w:p w14:paraId="58E0344F" w14:textId="77777777" w:rsidR="00F949D0" w:rsidRPr="00F949D0" w:rsidRDefault="00F949D0" w:rsidP="00F949D0">
      <w:pPr>
        <w:pStyle w:val="Level1Heading"/>
        <w:numPr>
          <w:ilvl w:val="0"/>
          <w:numId w:val="0"/>
        </w:numPr>
        <w:spacing w:before="0" w:after="0" w:line="240" w:lineRule="auto"/>
        <w:rPr>
          <w:rFonts w:ascii="Lato" w:hAnsi="Lato"/>
          <w:sz w:val="20"/>
        </w:rPr>
      </w:pPr>
      <w:r w:rsidRPr="00F949D0">
        <w:rPr>
          <w:rFonts w:ascii="Lato" w:hAnsi="Lato" w:cs="Arial"/>
          <w:color w:val="36BEAE" w:themeColor="text2"/>
          <w:sz w:val="20"/>
        </w:rPr>
        <w:t>Source of the personal data:</w:t>
      </w:r>
      <w:r w:rsidRPr="00F949D0">
        <w:rPr>
          <w:rFonts w:ascii="Lato" w:hAnsi="Lato" w:cs="Arial"/>
          <w:b w:val="0"/>
          <w:color w:val="000000" w:themeColor="accent5" w:themeShade="80"/>
          <w:sz w:val="20"/>
        </w:rPr>
        <w:t xml:space="preserve"> </w:t>
      </w:r>
      <w:r w:rsidRPr="00F949D0">
        <w:rPr>
          <w:rFonts w:ascii="Lato" w:hAnsi="Lato" w:cs="Arial"/>
          <w:b w:val="0"/>
          <w:sz w:val="20"/>
        </w:rPr>
        <w:t>T</w:t>
      </w:r>
      <w:r w:rsidRPr="00F949D0">
        <w:rPr>
          <w:rFonts w:ascii="Lato" w:hAnsi="Lato"/>
          <w:b w:val="0"/>
          <w:sz w:val="20"/>
          <w:lang w:val="en-US"/>
        </w:rPr>
        <w:t xml:space="preserve">he Company sourced your personal data/special categories of personal data: </w:t>
      </w:r>
      <w:r w:rsidRPr="00F949D0">
        <w:rPr>
          <w:rFonts w:ascii="Lato" w:hAnsi="Lato"/>
          <w:b w:val="0"/>
          <w:sz w:val="20"/>
          <w:highlight w:val="yellow"/>
        </w:rPr>
        <w:t>[not an exhaustive list – please complete]</w:t>
      </w:r>
    </w:p>
    <w:p w14:paraId="2C43A519" w14:textId="77777777" w:rsidR="00F949D0" w:rsidRPr="00F949D0" w:rsidRDefault="00F949D0" w:rsidP="00F949D0">
      <w:pPr>
        <w:pStyle w:val="BodyText"/>
        <w:numPr>
          <w:ilvl w:val="0"/>
          <w:numId w:val="23"/>
        </w:numPr>
        <w:ind w:left="709" w:hanging="709"/>
        <w:jc w:val="both"/>
        <w:rPr>
          <w:highlight w:val="yellow"/>
          <w:lang w:val="en-US"/>
        </w:rPr>
      </w:pPr>
      <w:r w:rsidRPr="00F949D0">
        <w:rPr>
          <w:highlight w:val="yellow"/>
          <w:lang w:val="en-US"/>
        </w:rPr>
        <w:t>From [name] jobs boards, LinkedIn</w:t>
      </w:r>
      <w:r w:rsidRPr="00F949D0">
        <w:rPr>
          <w:lang w:val="en-US"/>
        </w:rPr>
        <w:t xml:space="preserve"> </w:t>
      </w:r>
      <w:r w:rsidRPr="00F949D0">
        <w:rPr>
          <w:color w:val="0070C0"/>
          <w:lang w:val="en-US"/>
        </w:rPr>
        <w:t xml:space="preserve">[NOTE </w:t>
      </w:r>
      <w:r w:rsidRPr="00F949D0">
        <w:rPr>
          <w:color w:val="0070C0"/>
          <w:lang w:val="en-US"/>
        </w:rPr>
        <w:fldChar w:fldCharType="begin"/>
      </w:r>
      <w:r w:rsidRPr="00F949D0">
        <w:rPr>
          <w:color w:val="0070C0"/>
          <w:lang w:val="en-US"/>
        </w:rPr>
        <w:instrText xml:space="preserve"> REF _Ref514751776 \w \h  \* MERGEFORMAT </w:instrText>
      </w:r>
      <w:r w:rsidRPr="00F949D0">
        <w:rPr>
          <w:color w:val="0070C0"/>
          <w:lang w:val="en-US"/>
        </w:rPr>
      </w:r>
      <w:r w:rsidRPr="00F949D0">
        <w:rPr>
          <w:color w:val="0070C0"/>
          <w:lang w:val="en-US"/>
        </w:rPr>
        <w:fldChar w:fldCharType="separate"/>
      </w:r>
      <w:r w:rsidRPr="00F949D0">
        <w:rPr>
          <w:color w:val="0070C0"/>
          <w:lang w:val="en-US"/>
        </w:rPr>
        <w:t>9</w:t>
      </w:r>
      <w:r w:rsidRPr="00F949D0">
        <w:rPr>
          <w:color w:val="0070C0"/>
          <w:lang w:val="en-US"/>
        </w:rPr>
        <w:fldChar w:fldCharType="end"/>
      </w:r>
      <w:r w:rsidRPr="00F949D0">
        <w:rPr>
          <w:color w:val="0070C0"/>
          <w:lang w:val="en-US"/>
        </w:rPr>
        <w:t>]</w:t>
      </w:r>
    </w:p>
    <w:p w14:paraId="3A218739" w14:textId="77777777" w:rsidR="00F949D0" w:rsidRPr="00F949D0" w:rsidRDefault="00F949D0" w:rsidP="00F949D0">
      <w:pPr>
        <w:pStyle w:val="BodyText"/>
        <w:numPr>
          <w:ilvl w:val="0"/>
          <w:numId w:val="23"/>
        </w:numPr>
        <w:ind w:left="709" w:hanging="709"/>
        <w:jc w:val="both"/>
        <w:rPr>
          <w:highlight w:val="yellow"/>
          <w:lang w:val="en-US"/>
        </w:rPr>
      </w:pPr>
      <w:r w:rsidRPr="00F949D0">
        <w:rPr>
          <w:highlight w:val="yellow"/>
          <w:lang w:val="en-US"/>
        </w:rPr>
        <w:t>A former employer [name]</w:t>
      </w:r>
    </w:p>
    <w:p w14:paraId="334D7910" w14:textId="77777777" w:rsidR="00F949D0" w:rsidRPr="00F949D0" w:rsidRDefault="00F949D0" w:rsidP="00F949D0">
      <w:pPr>
        <w:pStyle w:val="BodyText"/>
        <w:numPr>
          <w:ilvl w:val="0"/>
          <w:numId w:val="23"/>
        </w:numPr>
        <w:ind w:left="709" w:hanging="709"/>
        <w:jc w:val="both"/>
        <w:rPr>
          <w:highlight w:val="yellow"/>
          <w:lang w:val="en-US"/>
        </w:rPr>
      </w:pPr>
      <w:r w:rsidRPr="00F949D0">
        <w:rPr>
          <w:highlight w:val="yellow"/>
          <w:lang w:val="en-US"/>
        </w:rPr>
        <w:t xml:space="preserve">A referee whose details you previously provided to us [name]  </w:t>
      </w:r>
    </w:p>
    <w:p w14:paraId="3E2A2F1B" w14:textId="77777777" w:rsidR="00F949D0" w:rsidRPr="00F949D0" w:rsidRDefault="00F949D0" w:rsidP="00F949D0">
      <w:pPr>
        <w:pStyle w:val="BodyText"/>
        <w:numPr>
          <w:ilvl w:val="0"/>
          <w:numId w:val="23"/>
        </w:numPr>
        <w:ind w:left="709" w:hanging="709"/>
        <w:jc w:val="both"/>
        <w:rPr>
          <w:highlight w:val="yellow"/>
          <w:lang w:val="en-US"/>
        </w:rPr>
      </w:pPr>
      <w:r w:rsidRPr="00F949D0">
        <w:rPr>
          <w:highlight w:val="yellow"/>
          <w:lang w:val="en-US"/>
        </w:rPr>
        <w:t>Software providers who we use to support our services including [list]</w:t>
      </w:r>
    </w:p>
    <w:p w14:paraId="735E05E8" w14:textId="77777777" w:rsidR="00F949D0" w:rsidRPr="00F949D0" w:rsidRDefault="00F949D0" w:rsidP="00F949D0">
      <w:pPr>
        <w:pStyle w:val="BodyText"/>
        <w:numPr>
          <w:ilvl w:val="0"/>
          <w:numId w:val="23"/>
        </w:numPr>
        <w:ind w:left="709" w:hanging="709"/>
        <w:jc w:val="both"/>
        <w:rPr>
          <w:highlight w:val="yellow"/>
          <w:lang w:val="en-US"/>
        </w:rPr>
      </w:pPr>
      <w:r w:rsidRPr="00F949D0">
        <w:rPr>
          <w:highlight w:val="yellow"/>
          <w:lang w:val="en-US"/>
        </w:rPr>
        <w:t>Cookies listed in section 7</w:t>
      </w:r>
    </w:p>
    <w:p w14:paraId="79159315" w14:textId="77777777" w:rsidR="00F949D0" w:rsidRPr="00F949D0" w:rsidRDefault="00F949D0" w:rsidP="00F949D0">
      <w:pPr>
        <w:pStyle w:val="BodyText"/>
        <w:numPr>
          <w:ilvl w:val="0"/>
          <w:numId w:val="23"/>
        </w:numPr>
        <w:ind w:left="709" w:hanging="709"/>
        <w:jc w:val="both"/>
        <w:rPr>
          <w:highlight w:val="yellow"/>
          <w:lang w:val="en-US"/>
        </w:rPr>
      </w:pPr>
      <w:r w:rsidRPr="00F949D0">
        <w:rPr>
          <w:highlight w:val="yellow"/>
          <w:lang w:val="en-US"/>
        </w:rPr>
        <w:t>[Specify any other means by which you obtained the individual’s data]</w:t>
      </w:r>
    </w:p>
    <w:p w14:paraId="4BB88BEF" w14:textId="77777777" w:rsidR="00F949D0" w:rsidRPr="00F949D0" w:rsidRDefault="00F949D0" w:rsidP="00F949D0">
      <w:pPr>
        <w:jc w:val="both"/>
        <w:rPr>
          <w:rFonts w:ascii="Lato" w:hAnsi="Lato" w:cs="Arial"/>
          <w:snapToGrid w:val="0"/>
          <w:sz w:val="20"/>
          <w:szCs w:val="20"/>
          <w:highlight w:val="green"/>
        </w:rPr>
      </w:pPr>
    </w:p>
    <w:p w14:paraId="01DD1AAF" w14:textId="77777777" w:rsidR="00F949D0" w:rsidRPr="00F949D0" w:rsidRDefault="00F949D0" w:rsidP="00F949D0">
      <w:pPr>
        <w:jc w:val="both"/>
        <w:rPr>
          <w:rFonts w:ascii="Lato" w:hAnsi="Lato" w:cs="Arial"/>
          <w:snapToGrid w:val="0"/>
          <w:sz w:val="20"/>
          <w:szCs w:val="20"/>
        </w:rPr>
      </w:pPr>
      <w:r w:rsidRPr="00F949D0">
        <w:rPr>
          <w:rFonts w:ascii="Lato" w:hAnsi="Lato" w:cs="Arial"/>
          <w:snapToGrid w:val="0"/>
          <w:sz w:val="20"/>
          <w:szCs w:val="20"/>
        </w:rPr>
        <w:t xml:space="preserve">This information </w:t>
      </w:r>
      <w:r w:rsidRPr="00F949D0">
        <w:rPr>
          <w:rFonts w:ascii="Lato" w:hAnsi="Lato" w:cs="Arial"/>
          <w:snapToGrid w:val="0"/>
          <w:sz w:val="20"/>
          <w:szCs w:val="20"/>
          <w:highlight w:val="yellow"/>
        </w:rPr>
        <w:t>[came/did not come</w:t>
      </w:r>
      <w:r w:rsidRPr="00F949D0">
        <w:rPr>
          <w:rFonts w:ascii="Lato" w:hAnsi="Lato" w:cs="Arial"/>
          <w:snapToGrid w:val="0"/>
          <w:sz w:val="20"/>
          <w:szCs w:val="20"/>
        </w:rPr>
        <w:t xml:space="preserve">] from a publicly accessible source. </w:t>
      </w:r>
    </w:p>
    <w:p w14:paraId="1A554A4C" w14:textId="02E57DF0" w:rsidR="00F949D0" w:rsidRDefault="00A967B6" w:rsidP="00D64788">
      <w:pPr>
        <w:pStyle w:val="Heading3"/>
        <w:numPr>
          <w:ilvl w:val="0"/>
          <w:numId w:val="0"/>
        </w:numPr>
      </w:pPr>
      <w:r>
        <w:t xml:space="preserve">3. </w:t>
      </w:r>
      <w:r w:rsidR="00F949D0" w:rsidRPr="00F949D0">
        <w:t xml:space="preserve">Overseas Transfers [Optional] </w:t>
      </w:r>
    </w:p>
    <w:p w14:paraId="391D02BB" w14:textId="77777777" w:rsidR="00D64788" w:rsidRPr="00D64788" w:rsidRDefault="00D64788" w:rsidP="00D64788">
      <w:pPr>
        <w:pStyle w:val="BodyText"/>
      </w:pPr>
    </w:p>
    <w:p w14:paraId="55100B38" w14:textId="77777777" w:rsidR="00F949D0" w:rsidRPr="00F949D0" w:rsidRDefault="00F949D0" w:rsidP="00F949D0">
      <w:pPr>
        <w:jc w:val="both"/>
        <w:rPr>
          <w:rFonts w:ascii="Lato" w:hAnsi="Lato" w:cs="Arial"/>
          <w:sz w:val="20"/>
          <w:szCs w:val="20"/>
        </w:rPr>
      </w:pPr>
      <w:r w:rsidRPr="00F949D0">
        <w:rPr>
          <w:rFonts w:ascii="Lato" w:hAnsi="Lato" w:cs="Arial"/>
          <w:sz w:val="20"/>
          <w:szCs w:val="20"/>
          <w:highlight w:val="cyan"/>
        </w:rPr>
        <w:t>The Company may transfer the information you provide to us to countries outside the UK and/or the European Economic Area (‘EEA’) for the purposes of providing you with work-finding services.</w:t>
      </w:r>
      <w:r w:rsidRPr="00F949D0" w:rsidDel="000F6B10">
        <w:rPr>
          <w:rFonts w:ascii="Lato" w:hAnsi="Lato" w:cs="Arial"/>
          <w:sz w:val="20"/>
          <w:szCs w:val="20"/>
          <w:highlight w:val="cyan"/>
        </w:rPr>
        <w:t xml:space="preserve"> </w:t>
      </w:r>
      <w:r w:rsidRPr="00F949D0">
        <w:rPr>
          <w:rFonts w:ascii="Lato" w:hAnsi="Lato" w:cs="Arial"/>
          <w:sz w:val="20"/>
          <w:szCs w:val="20"/>
          <w:highlight w:val="cyan"/>
        </w:rPr>
        <w:t xml:space="preserve">We will take steps to ensure adequate protections are in place to ensure the security of your information. The EEA comprises the EU member states plus Norway, </w:t>
      </w:r>
      <w:proofErr w:type="gramStart"/>
      <w:r w:rsidRPr="00F949D0">
        <w:rPr>
          <w:rFonts w:ascii="Lato" w:hAnsi="Lato" w:cs="Arial"/>
          <w:sz w:val="20"/>
          <w:szCs w:val="20"/>
          <w:highlight w:val="cyan"/>
        </w:rPr>
        <w:t>Iceland</w:t>
      </w:r>
      <w:proofErr w:type="gramEnd"/>
      <w:r w:rsidRPr="00F949D0">
        <w:rPr>
          <w:rFonts w:ascii="Lato" w:hAnsi="Lato" w:cs="Arial"/>
          <w:sz w:val="20"/>
          <w:szCs w:val="20"/>
          <w:highlight w:val="cyan"/>
        </w:rPr>
        <w:t xml:space="preserve"> and Liechtenstein.</w:t>
      </w:r>
      <w:r w:rsidRPr="00F949D0">
        <w:rPr>
          <w:rFonts w:ascii="Lato" w:hAnsi="Lato" w:cs="Arial"/>
          <w:sz w:val="20"/>
          <w:szCs w:val="20"/>
        </w:rPr>
        <w:t xml:space="preserve"> </w:t>
      </w:r>
    </w:p>
    <w:p w14:paraId="71B0EEFB" w14:textId="77777777" w:rsidR="00F949D0" w:rsidRPr="00F949D0" w:rsidRDefault="00F949D0" w:rsidP="00F949D0">
      <w:pPr>
        <w:jc w:val="both"/>
        <w:rPr>
          <w:rFonts w:ascii="Lato" w:hAnsi="Lato" w:cs="Arial"/>
          <w:sz w:val="20"/>
          <w:szCs w:val="20"/>
          <w:highlight w:val="green"/>
        </w:rPr>
      </w:pPr>
      <w:r w:rsidRPr="00F949D0">
        <w:rPr>
          <w:rFonts w:ascii="Lato" w:hAnsi="Lato" w:cs="Arial"/>
          <w:sz w:val="20"/>
          <w:szCs w:val="20"/>
          <w:highlight w:val="green"/>
        </w:rPr>
        <w:t xml:space="preserve">Or </w:t>
      </w:r>
    </w:p>
    <w:p w14:paraId="75E64947" w14:textId="40D0E2C4" w:rsidR="00F949D0" w:rsidRPr="00F949D0" w:rsidRDefault="00F949D0" w:rsidP="00F949D0">
      <w:pPr>
        <w:jc w:val="both"/>
        <w:rPr>
          <w:rFonts w:ascii="Lato" w:hAnsi="Lato" w:cs="Arial"/>
          <w:sz w:val="20"/>
          <w:szCs w:val="20"/>
        </w:rPr>
      </w:pPr>
      <w:r w:rsidRPr="00F949D0">
        <w:rPr>
          <w:rFonts w:ascii="Lato" w:hAnsi="Lato" w:cs="Arial"/>
          <w:sz w:val="20"/>
          <w:szCs w:val="20"/>
          <w:highlight w:val="green"/>
        </w:rPr>
        <w:t>The Company will not transfer the information you provide to us to countries outside the UK and/or the European Economic Area (‘EEA’) for the purposes of providing you with work-finding services.</w:t>
      </w:r>
      <w:r w:rsidRPr="00F949D0" w:rsidDel="000F6B10">
        <w:rPr>
          <w:rFonts w:ascii="Lato" w:hAnsi="Lato" w:cs="Arial"/>
          <w:sz w:val="20"/>
          <w:szCs w:val="20"/>
          <w:highlight w:val="green"/>
        </w:rPr>
        <w:t xml:space="preserve"> </w:t>
      </w:r>
      <w:r w:rsidRPr="00F949D0">
        <w:rPr>
          <w:rFonts w:ascii="Lato" w:hAnsi="Lato" w:cs="Arial"/>
          <w:sz w:val="20"/>
          <w:szCs w:val="20"/>
          <w:highlight w:val="green"/>
        </w:rPr>
        <w:t xml:space="preserve">The EEA comprises the EU member states plus Norway, </w:t>
      </w:r>
      <w:proofErr w:type="gramStart"/>
      <w:r w:rsidRPr="00F949D0">
        <w:rPr>
          <w:rFonts w:ascii="Lato" w:hAnsi="Lato" w:cs="Arial"/>
          <w:sz w:val="20"/>
          <w:szCs w:val="20"/>
          <w:highlight w:val="green"/>
        </w:rPr>
        <w:t>Iceland</w:t>
      </w:r>
      <w:proofErr w:type="gramEnd"/>
      <w:r w:rsidRPr="00F949D0">
        <w:rPr>
          <w:rFonts w:ascii="Lato" w:hAnsi="Lato" w:cs="Arial"/>
          <w:sz w:val="20"/>
          <w:szCs w:val="20"/>
          <w:highlight w:val="green"/>
        </w:rPr>
        <w:t xml:space="preserve"> and Liechtenstein.</w:t>
      </w:r>
      <w:r w:rsidRPr="00F949D0">
        <w:rPr>
          <w:rFonts w:ascii="Lato" w:hAnsi="Lato" w:cs="Arial"/>
          <w:sz w:val="20"/>
          <w:szCs w:val="20"/>
        </w:rPr>
        <w:t xml:space="preserve"> </w:t>
      </w:r>
      <w:r w:rsidRPr="00F949D0">
        <w:rPr>
          <w:rFonts w:ascii="Lato" w:hAnsi="Lato"/>
          <w:color w:val="0070C0"/>
          <w:sz w:val="20"/>
          <w:szCs w:val="20"/>
        </w:rPr>
        <w:t xml:space="preserve">[NOTE </w:t>
      </w:r>
      <w:r w:rsidRPr="00F949D0">
        <w:rPr>
          <w:rFonts w:ascii="Lato" w:hAnsi="Lato"/>
          <w:color w:val="0070C0"/>
          <w:sz w:val="20"/>
          <w:szCs w:val="20"/>
        </w:rPr>
        <w:fldChar w:fldCharType="begin"/>
      </w:r>
      <w:r w:rsidRPr="00F949D0">
        <w:rPr>
          <w:rFonts w:ascii="Lato" w:hAnsi="Lato"/>
          <w:color w:val="0070C0"/>
          <w:sz w:val="20"/>
          <w:szCs w:val="20"/>
        </w:rPr>
        <w:instrText xml:space="preserve"> REF _Ref512948847 \w \h  \* MERGEFORMAT </w:instrText>
      </w:r>
      <w:r w:rsidRPr="00F949D0">
        <w:rPr>
          <w:rFonts w:ascii="Lato" w:hAnsi="Lato"/>
          <w:color w:val="0070C0"/>
          <w:sz w:val="20"/>
          <w:szCs w:val="20"/>
        </w:rPr>
      </w:r>
      <w:r w:rsidRPr="00F949D0">
        <w:rPr>
          <w:rFonts w:ascii="Lato" w:hAnsi="Lato"/>
          <w:color w:val="0070C0"/>
          <w:sz w:val="20"/>
          <w:szCs w:val="20"/>
        </w:rPr>
        <w:fldChar w:fldCharType="separate"/>
      </w:r>
      <w:r w:rsidRPr="00F949D0">
        <w:rPr>
          <w:rFonts w:ascii="Lato" w:hAnsi="Lato"/>
          <w:color w:val="0070C0"/>
          <w:sz w:val="20"/>
          <w:szCs w:val="20"/>
        </w:rPr>
        <w:t>10</w:t>
      </w:r>
      <w:r w:rsidRPr="00F949D0">
        <w:rPr>
          <w:rFonts w:ascii="Lato" w:hAnsi="Lato"/>
          <w:color w:val="0070C0"/>
          <w:sz w:val="20"/>
          <w:szCs w:val="20"/>
        </w:rPr>
        <w:fldChar w:fldCharType="end"/>
      </w:r>
      <w:r w:rsidRPr="00F949D0">
        <w:rPr>
          <w:rFonts w:ascii="Lato" w:hAnsi="Lato"/>
          <w:color w:val="0070C0"/>
          <w:sz w:val="20"/>
          <w:szCs w:val="20"/>
        </w:rPr>
        <w:t>]</w:t>
      </w:r>
    </w:p>
    <w:p w14:paraId="651D9D38" w14:textId="0AB464F4" w:rsidR="00F949D0" w:rsidRDefault="001B5346" w:rsidP="00D64788">
      <w:pPr>
        <w:pStyle w:val="Heading3"/>
        <w:numPr>
          <w:ilvl w:val="0"/>
          <w:numId w:val="0"/>
        </w:numPr>
      </w:pPr>
      <w:r>
        <w:t xml:space="preserve">4. </w:t>
      </w:r>
      <w:r w:rsidR="00F949D0" w:rsidRPr="00F949D0">
        <w:t>Data retention</w:t>
      </w:r>
    </w:p>
    <w:p w14:paraId="45919B43" w14:textId="77777777" w:rsidR="00D64788" w:rsidRPr="00D64788" w:rsidRDefault="00D64788" w:rsidP="00D64788">
      <w:pPr>
        <w:pStyle w:val="BodyText"/>
      </w:pPr>
    </w:p>
    <w:p w14:paraId="02DCE60D" w14:textId="4C53E810" w:rsidR="00F949D0" w:rsidRPr="00F949D0" w:rsidRDefault="00F949D0" w:rsidP="00F949D0">
      <w:pPr>
        <w:pStyle w:val="BodyText"/>
      </w:pPr>
      <w:r w:rsidRPr="00F949D0">
        <w:t xml:space="preserve">The Company will retain your personal data only for as long as is necessary for the purpose we collect it. Different laws may also require us to keep different data for different periods of time. For example, the Conduct of Employment Agencies and Employment Businesses Regulations 2003, require us to </w:t>
      </w:r>
      <w:r w:rsidRPr="00F949D0">
        <w:lastRenderedPageBreak/>
        <w:t>keep work-seeker records for at least one year from (a) the date of their creation or (b) after the date on which we last provide you with work-finding services.</w:t>
      </w:r>
      <w:r w:rsidR="00105B69">
        <w:t xml:space="preserve"> We are required to keep your</w:t>
      </w:r>
      <w:r w:rsidR="008659DF">
        <w:t xml:space="preserve"> </w:t>
      </w:r>
      <w:r w:rsidR="00AF3936">
        <w:t xml:space="preserve">records relating to the right to work in the UK 2 years after employment or the </w:t>
      </w:r>
      <w:r w:rsidR="005D4541">
        <w:t>engagement has</w:t>
      </w:r>
      <w:r w:rsidR="00AF3936">
        <w:t xml:space="preserve"> </w:t>
      </w:r>
      <w:proofErr w:type="gramStart"/>
      <w:r w:rsidR="00AF3936">
        <w:t>ended  alterable</w:t>
      </w:r>
      <w:proofErr w:type="gramEnd"/>
      <w:r w:rsidR="00900910">
        <w:t xml:space="preserve"> and working time records including your  48 hour opt out notice annual leave/holiday records 2 years from the time they were created</w:t>
      </w:r>
      <w:r w:rsidR="00C739BC">
        <w:t>.</w:t>
      </w:r>
    </w:p>
    <w:p w14:paraId="6F72443B" w14:textId="77777777" w:rsidR="00F949D0" w:rsidRPr="00F949D0" w:rsidRDefault="00F949D0" w:rsidP="00F949D0">
      <w:pPr>
        <w:pStyle w:val="BodyText"/>
      </w:pPr>
    </w:p>
    <w:p w14:paraId="0DB07E87" w14:textId="39F612D4" w:rsidR="00F949D0" w:rsidRPr="00F949D0" w:rsidRDefault="00C739BC" w:rsidP="00F949D0">
      <w:pPr>
        <w:pStyle w:val="BodyText"/>
      </w:pPr>
      <w:r>
        <w:t>Additionally, w</w:t>
      </w:r>
      <w:r w:rsidR="00F949D0" w:rsidRPr="00F949D0">
        <w:t xml:space="preserve">e must also keep your payroll records, holiday pay, sick </w:t>
      </w:r>
      <w:proofErr w:type="gramStart"/>
      <w:r w:rsidR="00F949D0" w:rsidRPr="00F949D0">
        <w:t>pay</w:t>
      </w:r>
      <w:proofErr w:type="gramEnd"/>
      <w:r w:rsidR="00F949D0" w:rsidRPr="00F949D0">
        <w:t xml:space="preserve"> and pensions auto-enrolment records for as long as is legally required by HMRC and associated national minimum wage, social security and tax legislation. This is currently 3 to 6 years. </w:t>
      </w:r>
    </w:p>
    <w:p w14:paraId="46F2CB99" w14:textId="77777777" w:rsidR="00F949D0" w:rsidRPr="00F949D0" w:rsidRDefault="00F949D0" w:rsidP="00F949D0">
      <w:pPr>
        <w:pStyle w:val="BodyText"/>
      </w:pPr>
    </w:p>
    <w:p w14:paraId="6B797C27" w14:textId="7DB20BB1" w:rsidR="00F949D0" w:rsidRPr="00F949D0" w:rsidRDefault="00F949D0" w:rsidP="00F949D0">
      <w:pPr>
        <w:pStyle w:val="BodyText"/>
      </w:pPr>
      <w:r w:rsidRPr="00F949D0">
        <w:t xml:space="preserve">Where the Company has obtained your consent to process your </w:t>
      </w:r>
      <w:r w:rsidRPr="00F949D0">
        <w:rPr>
          <w:highlight w:val="yellow"/>
        </w:rPr>
        <w:t>[personal/[and] special categories of personal data/specify which personal data]</w:t>
      </w:r>
      <w:r w:rsidRPr="00F949D0">
        <w:t xml:space="preserve">, we will do so in line with our retention policy </w:t>
      </w:r>
      <w:r w:rsidRPr="00F949D0">
        <w:rPr>
          <w:highlight w:val="yellow"/>
        </w:rPr>
        <w:t>[(</w:t>
      </w:r>
      <w:hyperlink r:id="rId28" w:history="1">
        <w:r w:rsidRPr="005D4541">
          <w:rPr>
            <w:rStyle w:val="Hyperlink"/>
            <w:highlight w:val="yellow"/>
          </w:rPr>
          <w:t>a copy of which is at</w:t>
        </w:r>
        <w:r w:rsidRPr="005D4541">
          <w:rPr>
            <w:rStyle w:val="Hyperlink"/>
            <w:highlight w:val="yellow"/>
          </w:rPr>
          <w:t>t</w:t>
        </w:r>
        <w:r w:rsidRPr="005D4541">
          <w:rPr>
            <w:rStyle w:val="Hyperlink"/>
            <w:highlight w:val="yellow"/>
          </w:rPr>
          <w:t>ached</w:t>
        </w:r>
      </w:hyperlink>
      <w:r w:rsidRPr="00F949D0">
        <w:rPr>
          <w:highlight w:val="yellow"/>
        </w:rPr>
        <w:t>)]</w:t>
      </w:r>
      <w:r w:rsidRPr="00F949D0">
        <w:t xml:space="preserve">. Upon expiry of that period the Company will seek further consent from you. Where consent is not granted the Company will cease to process your </w:t>
      </w:r>
      <w:r w:rsidRPr="00F949D0">
        <w:rPr>
          <w:highlight w:val="yellow"/>
        </w:rPr>
        <w:t>[personal data/[and] sensitive personal]</w:t>
      </w:r>
      <w:r w:rsidRPr="00F949D0">
        <w:t xml:space="preserve"> data]. </w:t>
      </w:r>
      <w:r w:rsidRPr="00F949D0">
        <w:rPr>
          <w:color w:val="0070C0"/>
        </w:rPr>
        <w:t xml:space="preserve">[NOTES </w:t>
      </w:r>
      <w:r w:rsidRPr="00F949D0">
        <w:rPr>
          <w:color w:val="0070C0"/>
        </w:rPr>
        <w:fldChar w:fldCharType="begin"/>
      </w:r>
      <w:r w:rsidRPr="00F949D0">
        <w:rPr>
          <w:color w:val="0070C0"/>
        </w:rPr>
        <w:instrText xml:space="preserve"> REF _Ref514753685 \w \h  \* MERGEFORMAT </w:instrText>
      </w:r>
      <w:r w:rsidRPr="00F949D0">
        <w:rPr>
          <w:color w:val="0070C0"/>
        </w:rPr>
      </w:r>
      <w:r w:rsidRPr="00F949D0">
        <w:rPr>
          <w:color w:val="0070C0"/>
        </w:rPr>
        <w:fldChar w:fldCharType="separate"/>
      </w:r>
      <w:r w:rsidRPr="00F949D0">
        <w:rPr>
          <w:color w:val="0070C0"/>
        </w:rPr>
        <w:t>11</w:t>
      </w:r>
      <w:r w:rsidRPr="00F949D0">
        <w:rPr>
          <w:color w:val="0070C0"/>
        </w:rPr>
        <w:fldChar w:fldCharType="end"/>
      </w:r>
      <w:r w:rsidRPr="00F949D0">
        <w:rPr>
          <w:color w:val="0070C0"/>
        </w:rPr>
        <w:t xml:space="preserve"> and </w:t>
      </w:r>
      <w:r w:rsidRPr="00F949D0">
        <w:rPr>
          <w:color w:val="0070C0"/>
        </w:rPr>
        <w:fldChar w:fldCharType="begin"/>
      </w:r>
      <w:r w:rsidRPr="00F949D0">
        <w:rPr>
          <w:color w:val="0070C0"/>
        </w:rPr>
        <w:instrText xml:space="preserve"> REF _Ref512948862 \w \h  \* MERGEFORMAT </w:instrText>
      </w:r>
      <w:r w:rsidRPr="00F949D0">
        <w:rPr>
          <w:color w:val="0070C0"/>
        </w:rPr>
      </w:r>
      <w:r w:rsidRPr="00F949D0">
        <w:rPr>
          <w:color w:val="0070C0"/>
        </w:rPr>
        <w:fldChar w:fldCharType="separate"/>
      </w:r>
      <w:r w:rsidRPr="00F949D0">
        <w:rPr>
          <w:color w:val="0070C0"/>
        </w:rPr>
        <w:t>12</w:t>
      </w:r>
      <w:r w:rsidRPr="00F949D0">
        <w:rPr>
          <w:color w:val="0070C0"/>
        </w:rPr>
        <w:fldChar w:fldCharType="end"/>
      </w:r>
      <w:r w:rsidRPr="00F949D0">
        <w:rPr>
          <w:color w:val="0070C0"/>
        </w:rPr>
        <w:t>]</w:t>
      </w:r>
    </w:p>
    <w:p w14:paraId="2E9CE0A0" w14:textId="77777777" w:rsidR="00F949D0" w:rsidRPr="00F949D0" w:rsidRDefault="00F949D0" w:rsidP="00F949D0">
      <w:pPr>
        <w:pStyle w:val="BodyText"/>
      </w:pPr>
    </w:p>
    <w:p w14:paraId="536228B9" w14:textId="77777777" w:rsidR="00F949D0" w:rsidRPr="00F949D0" w:rsidRDefault="00F949D0" w:rsidP="00F949D0">
      <w:pPr>
        <w:pStyle w:val="BodyText"/>
      </w:pPr>
      <w:r w:rsidRPr="00F949D0">
        <w:rPr>
          <w:highlight w:val="yellow"/>
        </w:rPr>
        <w:t>[Add any other retention periods for personal data/[and] sensitive personal data you have not already mentioned above].</w:t>
      </w:r>
    </w:p>
    <w:p w14:paraId="77C12FCC" w14:textId="673D3179" w:rsidR="00F949D0" w:rsidRDefault="001B5346" w:rsidP="00D64788">
      <w:pPr>
        <w:pStyle w:val="Heading3"/>
        <w:numPr>
          <w:ilvl w:val="0"/>
          <w:numId w:val="0"/>
        </w:numPr>
      </w:pPr>
      <w:r>
        <w:t xml:space="preserve">5. </w:t>
      </w:r>
      <w:r w:rsidR="00F949D0" w:rsidRPr="00F949D0">
        <w:t>Your rights</w:t>
      </w:r>
    </w:p>
    <w:p w14:paraId="319FD589" w14:textId="77777777" w:rsidR="00D64788" w:rsidRPr="00D64788" w:rsidRDefault="00D64788" w:rsidP="00D64788">
      <w:pPr>
        <w:pStyle w:val="BodyText"/>
      </w:pPr>
    </w:p>
    <w:p w14:paraId="4953A935" w14:textId="77777777" w:rsidR="00F949D0" w:rsidRPr="00F949D0" w:rsidRDefault="00F949D0" w:rsidP="00F949D0">
      <w:pPr>
        <w:pStyle w:val="BodyText"/>
      </w:pPr>
      <w:r w:rsidRPr="00F949D0">
        <w:t>Please be aware that you have the following data protection rights:</w:t>
      </w:r>
    </w:p>
    <w:p w14:paraId="298F3916" w14:textId="77777777" w:rsidR="00F949D0" w:rsidRPr="00F949D0" w:rsidRDefault="00F949D0" w:rsidP="00F949D0">
      <w:pPr>
        <w:pStyle w:val="BodyText"/>
      </w:pPr>
    </w:p>
    <w:p w14:paraId="768DCADE" w14:textId="77777777" w:rsidR="00F949D0" w:rsidRPr="00F949D0" w:rsidRDefault="00F949D0" w:rsidP="00F949D0">
      <w:pPr>
        <w:pStyle w:val="BodyText"/>
        <w:numPr>
          <w:ilvl w:val="0"/>
          <w:numId w:val="14"/>
        </w:numPr>
        <w:ind w:left="284" w:hanging="284"/>
        <w:jc w:val="both"/>
      </w:pPr>
      <w:r w:rsidRPr="00F949D0">
        <w:t>The right to be informed about the personal data the Company processes on you;</w:t>
      </w:r>
    </w:p>
    <w:p w14:paraId="38ACAA99" w14:textId="77777777" w:rsidR="00F949D0" w:rsidRPr="00F949D0" w:rsidRDefault="00F949D0" w:rsidP="00F949D0">
      <w:pPr>
        <w:pStyle w:val="BodyText"/>
        <w:numPr>
          <w:ilvl w:val="0"/>
          <w:numId w:val="14"/>
        </w:numPr>
        <w:ind w:left="284" w:hanging="284"/>
        <w:jc w:val="both"/>
      </w:pPr>
      <w:r w:rsidRPr="00F949D0">
        <w:t>The right of access to the personal data the Company processes on you;</w:t>
      </w:r>
    </w:p>
    <w:p w14:paraId="5319847A" w14:textId="77777777" w:rsidR="00F949D0" w:rsidRPr="00F949D0" w:rsidRDefault="00F949D0" w:rsidP="00F949D0">
      <w:pPr>
        <w:pStyle w:val="BodyText"/>
        <w:numPr>
          <w:ilvl w:val="0"/>
          <w:numId w:val="14"/>
        </w:numPr>
        <w:ind w:left="284" w:hanging="284"/>
        <w:jc w:val="both"/>
      </w:pPr>
      <w:r w:rsidRPr="00F949D0">
        <w:t>The right to rectification of your personal data;</w:t>
      </w:r>
    </w:p>
    <w:p w14:paraId="14FC0E72" w14:textId="77777777" w:rsidR="00F949D0" w:rsidRPr="00F949D0" w:rsidRDefault="00F949D0" w:rsidP="00F949D0">
      <w:pPr>
        <w:pStyle w:val="BodyText"/>
        <w:numPr>
          <w:ilvl w:val="0"/>
          <w:numId w:val="14"/>
        </w:numPr>
        <w:ind w:left="284" w:hanging="284"/>
        <w:jc w:val="both"/>
      </w:pPr>
      <w:r w:rsidRPr="00F949D0">
        <w:t>The right to erasure of your personal data in certain circumstances;</w:t>
      </w:r>
    </w:p>
    <w:p w14:paraId="24C2E1E4" w14:textId="77777777" w:rsidR="00F949D0" w:rsidRPr="00F949D0" w:rsidRDefault="00F949D0" w:rsidP="00F949D0">
      <w:pPr>
        <w:pStyle w:val="BodyText"/>
        <w:numPr>
          <w:ilvl w:val="0"/>
          <w:numId w:val="14"/>
        </w:numPr>
        <w:ind w:left="284" w:hanging="284"/>
        <w:jc w:val="both"/>
      </w:pPr>
      <w:r w:rsidRPr="00F949D0">
        <w:t>The right to restrict processing of your personal data;</w:t>
      </w:r>
    </w:p>
    <w:p w14:paraId="63609D53" w14:textId="77777777" w:rsidR="00F949D0" w:rsidRPr="00F949D0" w:rsidRDefault="00F949D0" w:rsidP="00F949D0">
      <w:pPr>
        <w:pStyle w:val="BodyText"/>
        <w:numPr>
          <w:ilvl w:val="0"/>
          <w:numId w:val="14"/>
        </w:numPr>
        <w:ind w:left="284" w:hanging="284"/>
        <w:jc w:val="both"/>
      </w:pPr>
      <w:r w:rsidRPr="00F949D0">
        <w:t>The right to data portability in certain circumstances;</w:t>
      </w:r>
    </w:p>
    <w:p w14:paraId="0C806D85" w14:textId="77777777" w:rsidR="00F949D0" w:rsidRPr="00F949D0" w:rsidRDefault="00F949D0" w:rsidP="00F949D0">
      <w:pPr>
        <w:pStyle w:val="BodyText"/>
        <w:numPr>
          <w:ilvl w:val="0"/>
          <w:numId w:val="14"/>
        </w:numPr>
        <w:ind w:left="284" w:hanging="284"/>
        <w:jc w:val="both"/>
      </w:pPr>
      <w:r w:rsidRPr="00F949D0">
        <w:t>The right to object to the processing of your personal data that was based on a public or legitimate interest;</w:t>
      </w:r>
    </w:p>
    <w:p w14:paraId="35F63E2A" w14:textId="77777777" w:rsidR="00F949D0" w:rsidRPr="00F949D0" w:rsidRDefault="00F949D0" w:rsidP="00F949D0">
      <w:pPr>
        <w:pStyle w:val="BodyText"/>
        <w:numPr>
          <w:ilvl w:val="0"/>
          <w:numId w:val="14"/>
        </w:numPr>
        <w:ind w:left="284" w:hanging="284"/>
        <w:jc w:val="both"/>
      </w:pPr>
      <w:r w:rsidRPr="00F949D0">
        <w:t>The right not to be subjected to automated decision making and profiling; and</w:t>
      </w:r>
    </w:p>
    <w:p w14:paraId="42BBA999" w14:textId="77777777" w:rsidR="00F949D0" w:rsidRPr="00F949D0" w:rsidRDefault="00F949D0" w:rsidP="00F949D0">
      <w:pPr>
        <w:pStyle w:val="BodyText"/>
        <w:numPr>
          <w:ilvl w:val="0"/>
          <w:numId w:val="14"/>
        </w:numPr>
        <w:ind w:left="284" w:hanging="284"/>
        <w:jc w:val="both"/>
      </w:pPr>
      <w:r w:rsidRPr="00F949D0">
        <w:t>The right to withdraw consent at any time.</w:t>
      </w:r>
    </w:p>
    <w:p w14:paraId="34663257" w14:textId="77777777" w:rsidR="00F949D0" w:rsidRPr="00F949D0" w:rsidRDefault="00F949D0" w:rsidP="00F949D0">
      <w:pPr>
        <w:pStyle w:val="BodyText"/>
      </w:pPr>
    </w:p>
    <w:p w14:paraId="4FA612B0" w14:textId="7678267E" w:rsidR="00F949D0" w:rsidRPr="00F949D0" w:rsidRDefault="00F949D0" w:rsidP="00F949D0">
      <w:pPr>
        <w:pStyle w:val="BodyText"/>
        <w:rPr>
          <w:color w:val="0070C0"/>
          <w:lang w:val="en-US"/>
        </w:rPr>
      </w:pPr>
      <w:r w:rsidRPr="00F949D0">
        <w:t xml:space="preserve">Where you have consented to the Company processing your </w:t>
      </w:r>
      <w:r w:rsidRPr="00F949D0">
        <w:rPr>
          <w:highlight w:val="yellow"/>
        </w:rPr>
        <w:t>[personal data/[and]sensitive personal data]</w:t>
      </w:r>
      <w:r w:rsidRPr="00F949D0">
        <w:t xml:space="preserve"> you have the right to withdraw that consent at any time by contacting </w:t>
      </w:r>
      <w:r w:rsidRPr="00F949D0">
        <w:rPr>
          <w:highlight w:val="yellow"/>
          <w:lang w:val="en-US"/>
        </w:rPr>
        <w:t>[insert the identity and contract details of the person in your organisation who handles data protection issues and, where applicable, any representative of the controller and the data protection officer]</w:t>
      </w:r>
      <w:r w:rsidRPr="00F949D0">
        <w:rPr>
          <w:lang w:val="en-US"/>
        </w:rPr>
        <w:t xml:space="preserve">. Please note that if you withdraw your consent to further processing that does not affect any processing done prior to the withdrawal of that consent, or which is done according to another legal basis. </w:t>
      </w:r>
      <w:r w:rsidRPr="00F949D0">
        <w:rPr>
          <w:color w:val="0070C0"/>
          <w:lang w:val="en-US"/>
        </w:rPr>
        <w:t xml:space="preserve">[NOTE </w:t>
      </w:r>
      <w:r w:rsidRPr="00F949D0">
        <w:rPr>
          <w:color w:val="0070C0"/>
          <w:lang w:val="en-US"/>
        </w:rPr>
        <w:fldChar w:fldCharType="begin"/>
      </w:r>
      <w:r w:rsidRPr="00F949D0">
        <w:rPr>
          <w:color w:val="0070C0"/>
          <w:lang w:val="en-US"/>
        </w:rPr>
        <w:instrText xml:space="preserve"> REF _Ref514753716 \w \h  \* MERGEFORMAT </w:instrText>
      </w:r>
      <w:r w:rsidRPr="00F949D0">
        <w:rPr>
          <w:color w:val="0070C0"/>
          <w:lang w:val="en-US"/>
        </w:rPr>
      </w:r>
      <w:r w:rsidRPr="00F949D0">
        <w:rPr>
          <w:color w:val="0070C0"/>
          <w:lang w:val="en-US"/>
        </w:rPr>
        <w:fldChar w:fldCharType="separate"/>
      </w:r>
      <w:r w:rsidRPr="00F949D0">
        <w:rPr>
          <w:color w:val="0070C0"/>
          <w:lang w:val="en-US"/>
        </w:rPr>
        <w:t>13</w:t>
      </w:r>
      <w:r w:rsidRPr="00F949D0">
        <w:rPr>
          <w:color w:val="0070C0"/>
          <w:lang w:val="en-US"/>
        </w:rPr>
        <w:fldChar w:fldCharType="end"/>
      </w:r>
      <w:r w:rsidRPr="00F949D0">
        <w:rPr>
          <w:color w:val="0070C0"/>
          <w:lang w:val="en-US"/>
        </w:rPr>
        <w:t>]</w:t>
      </w:r>
    </w:p>
    <w:p w14:paraId="3127D709" w14:textId="77777777" w:rsidR="00F949D0" w:rsidRPr="00F949D0" w:rsidRDefault="00F949D0" w:rsidP="00F949D0">
      <w:pPr>
        <w:pStyle w:val="BodyText"/>
        <w:rPr>
          <w:color w:val="0070C0"/>
          <w:lang w:val="en-US"/>
        </w:rPr>
      </w:pPr>
    </w:p>
    <w:p w14:paraId="607139BA" w14:textId="77777777" w:rsidR="00F949D0" w:rsidRPr="00F949D0" w:rsidRDefault="00F949D0" w:rsidP="00F949D0">
      <w:pPr>
        <w:pStyle w:val="BodyText"/>
        <w:rPr>
          <w:lang w:val="en-US"/>
        </w:rPr>
      </w:pPr>
      <w:r w:rsidRPr="00F949D0">
        <w:rPr>
          <w:lang w:val="en-US"/>
        </w:rPr>
        <w:t xml:space="preserve">There may be circumstances where the Company will still need to process your data for legal or official reasons. Where this is the case, we will tell you and we will restrict the data to only what is necessary for those specific reasons. </w:t>
      </w:r>
    </w:p>
    <w:p w14:paraId="72C07D04" w14:textId="77777777" w:rsidR="00F949D0" w:rsidRPr="00F949D0" w:rsidRDefault="00F949D0" w:rsidP="00F949D0">
      <w:pPr>
        <w:pStyle w:val="BodyText"/>
        <w:rPr>
          <w:lang w:val="en-US"/>
        </w:rPr>
      </w:pPr>
    </w:p>
    <w:p w14:paraId="5D890A99" w14:textId="77777777" w:rsidR="00F949D0" w:rsidRPr="00F949D0" w:rsidRDefault="00F949D0" w:rsidP="00F949D0">
      <w:pPr>
        <w:pStyle w:val="BodyText"/>
        <w:rPr>
          <w:lang w:val="en-US"/>
        </w:rPr>
      </w:pPr>
      <w:r w:rsidRPr="00F949D0">
        <w:rPr>
          <w:lang w:val="en-US"/>
        </w:rPr>
        <w:t xml:space="preserve">If you believe that any of your data that the Company processes is incorrect or incomplete, please contact us using the details above and we will take reasonable steps to check its accuracy and correct it where necessary. </w:t>
      </w:r>
    </w:p>
    <w:p w14:paraId="6D686B11" w14:textId="77777777" w:rsidR="00F949D0" w:rsidRPr="00F949D0" w:rsidRDefault="00F949D0" w:rsidP="00F949D0">
      <w:pPr>
        <w:pStyle w:val="BodyText"/>
        <w:rPr>
          <w:b/>
          <w:color w:val="0070C0"/>
          <w:lang w:val="en-US"/>
        </w:rPr>
      </w:pPr>
    </w:p>
    <w:p w14:paraId="59E0630F" w14:textId="77777777" w:rsidR="00F949D0" w:rsidRPr="00F949D0" w:rsidRDefault="00F949D0" w:rsidP="00F949D0">
      <w:pPr>
        <w:pStyle w:val="BodyText"/>
        <w:rPr>
          <w:b/>
          <w:color w:val="0070C0"/>
          <w:lang w:val="en-US"/>
        </w:rPr>
      </w:pPr>
      <w:r w:rsidRPr="00F949D0">
        <w:rPr>
          <w:b/>
          <w:lang w:val="en-US"/>
        </w:rPr>
        <w:t>You can also contact us using the above details if you want us to restrict the type or amount of data we process for you, access your personal data or exercise any of the other rights listed above.</w:t>
      </w:r>
    </w:p>
    <w:p w14:paraId="53A2803E" w14:textId="77777777" w:rsidR="00D64788" w:rsidRDefault="001B5346" w:rsidP="00D64788">
      <w:pPr>
        <w:pStyle w:val="Heading3"/>
        <w:numPr>
          <w:ilvl w:val="0"/>
          <w:numId w:val="0"/>
        </w:numPr>
      </w:pPr>
      <w:r>
        <w:rPr>
          <w:highlight w:val="yellow"/>
        </w:rPr>
        <w:t xml:space="preserve">6. </w:t>
      </w:r>
      <w:r w:rsidR="00F949D0" w:rsidRPr="001B5346">
        <w:rPr>
          <w:highlight w:val="yellow"/>
        </w:rPr>
        <w:t xml:space="preserve">Automated decision-making [Optional] </w:t>
      </w:r>
      <w:r w:rsidR="00F949D0" w:rsidRPr="001B5346">
        <w:t xml:space="preserve">[NOTE </w:t>
      </w:r>
      <w:r w:rsidR="00F949D0" w:rsidRPr="001B5346">
        <w:fldChar w:fldCharType="begin"/>
      </w:r>
      <w:r w:rsidR="00F949D0" w:rsidRPr="001B5346">
        <w:instrText xml:space="preserve"> REF _Ref512948881 \w \h  \* MERGEFORMAT </w:instrText>
      </w:r>
      <w:r w:rsidR="00F949D0" w:rsidRPr="001B5346">
        <w:fldChar w:fldCharType="separate"/>
      </w:r>
      <w:r w:rsidR="00F949D0" w:rsidRPr="001B5346">
        <w:t>14</w:t>
      </w:r>
      <w:r w:rsidR="00F949D0" w:rsidRPr="001B5346">
        <w:fldChar w:fldCharType="end"/>
      </w:r>
      <w:r w:rsidR="00F949D0" w:rsidRPr="001B5346">
        <w:t>]</w:t>
      </w:r>
    </w:p>
    <w:p w14:paraId="10452845" w14:textId="7A817640" w:rsidR="00F949D0" w:rsidRPr="00D64788" w:rsidRDefault="00F949D0" w:rsidP="00D64788">
      <w:pPr>
        <w:pStyle w:val="BodyText"/>
      </w:pPr>
      <w:r w:rsidRPr="001B5346" w:rsidDel="005F6C71">
        <w:t xml:space="preserve"> </w:t>
      </w:r>
    </w:p>
    <w:p w14:paraId="48268F2C" w14:textId="235F8EA6" w:rsidR="00F949D0" w:rsidRPr="00F949D0" w:rsidRDefault="00F949D0" w:rsidP="00F949D0">
      <w:pPr>
        <w:pStyle w:val="BodyText"/>
        <w:rPr>
          <w:lang w:val="en-US"/>
        </w:rPr>
      </w:pPr>
      <w:r w:rsidRPr="00F949D0">
        <w:rPr>
          <w:highlight w:val="yellow"/>
          <w:lang w:val="en-US"/>
        </w:rPr>
        <w:t xml:space="preserve">[If your Company uses automated decision-making, including profiling, you must give meaningful information about </w:t>
      </w:r>
      <w:r w:rsidR="005D4541" w:rsidRPr="00F949D0">
        <w:rPr>
          <w:highlight w:val="yellow"/>
          <w:lang w:val="en-US"/>
        </w:rPr>
        <w:t>the</w:t>
      </w:r>
      <w:r w:rsidR="005D4541">
        <w:rPr>
          <w:highlight w:val="yellow"/>
          <w:lang w:val="en-US"/>
        </w:rPr>
        <w:t xml:space="preserve"> process</w:t>
      </w:r>
      <w:r w:rsidRPr="00F949D0">
        <w:rPr>
          <w:highlight w:val="yellow"/>
          <w:lang w:val="en-US"/>
        </w:rPr>
        <w:t>, as well as the significance and the effect of such processing for the individual.]</w:t>
      </w:r>
      <w:r w:rsidRPr="00F949D0">
        <w:rPr>
          <w:snapToGrid w:val="0"/>
        </w:rPr>
        <w:t xml:space="preserve"> </w:t>
      </w:r>
    </w:p>
    <w:p w14:paraId="0A4F55FE" w14:textId="77777777" w:rsidR="00F949D0" w:rsidRPr="00F949D0" w:rsidRDefault="00F949D0" w:rsidP="00F949D0">
      <w:pPr>
        <w:jc w:val="both"/>
        <w:rPr>
          <w:rFonts w:ascii="Lato" w:hAnsi="Lato" w:cs="Arial"/>
          <w:snapToGrid w:val="0"/>
          <w:sz w:val="20"/>
          <w:szCs w:val="20"/>
        </w:rPr>
      </w:pPr>
      <w:r w:rsidRPr="00F949D0">
        <w:rPr>
          <w:rFonts w:ascii="Lato" w:hAnsi="Lato" w:cs="Arial"/>
          <w:sz w:val="20"/>
          <w:szCs w:val="20"/>
        </w:rPr>
        <w:lastRenderedPageBreak/>
        <w:t xml:space="preserve">    </w:t>
      </w:r>
    </w:p>
    <w:p w14:paraId="20A29DEF" w14:textId="7F20DE02" w:rsidR="00F949D0" w:rsidRDefault="001B5346" w:rsidP="00C52D2D">
      <w:pPr>
        <w:pStyle w:val="Heading3"/>
        <w:numPr>
          <w:ilvl w:val="0"/>
          <w:numId w:val="0"/>
        </w:numPr>
      </w:pPr>
      <w:r>
        <w:t xml:space="preserve">7. </w:t>
      </w:r>
      <w:r w:rsidR="00F949D0" w:rsidRPr="001B5346">
        <w:t xml:space="preserve">Cookies [NOTE </w:t>
      </w:r>
      <w:r w:rsidR="00F949D0" w:rsidRPr="001B5346">
        <w:fldChar w:fldCharType="begin"/>
      </w:r>
      <w:r w:rsidR="00F949D0" w:rsidRPr="001B5346">
        <w:instrText xml:space="preserve"> REF _Ref514753731 \w \h  \* MERGEFORMAT </w:instrText>
      </w:r>
      <w:r w:rsidR="00F949D0" w:rsidRPr="001B5346">
        <w:fldChar w:fldCharType="separate"/>
      </w:r>
      <w:r w:rsidR="00F949D0" w:rsidRPr="001B5346">
        <w:t>15</w:t>
      </w:r>
      <w:r w:rsidR="00F949D0" w:rsidRPr="001B5346">
        <w:fldChar w:fldCharType="end"/>
      </w:r>
      <w:r w:rsidR="00F949D0" w:rsidRPr="001B5346">
        <w:t>]</w:t>
      </w:r>
      <w:r w:rsidR="00F949D0" w:rsidRPr="001B5346" w:rsidDel="005F6C71">
        <w:t xml:space="preserve"> </w:t>
      </w:r>
    </w:p>
    <w:p w14:paraId="2AF1FE2B" w14:textId="77777777" w:rsidR="00C52D2D" w:rsidRPr="00C52D2D" w:rsidRDefault="00C52D2D" w:rsidP="00C52D2D">
      <w:pPr>
        <w:pStyle w:val="BodyText"/>
      </w:pPr>
    </w:p>
    <w:p w14:paraId="01620394" w14:textId="23F048BA" w:rsidR="00F949D0" w:rsidRPr="00F949D0" w:rsidRDefault="00F949D0" w:rsidP="00F949D0">
      <w:pPr>
        <w:spacing w:after="240"/>
        <w:jc w:val="both"/>
        <w:rPr>
          <w:rFonts w:ascii="Lato" w:hAnsi="Lato" w:cs="Arial"/>
          <w:sz w:val="20"/>
          <w:szCs w:val="20"/>
          <w:lang w:val="en"/>
        </w:rPr>
      </w:pPr>
      <w:r w:rsidRPr="00F949D0">
        <w:rPr>
          <w:rFonts w:ascii="Lato" w:hAnsi="Lato" w:cs="Arial"/>
          <w:sz w:val="20"/>
          <w:szCs w:val="20"/>
          <w:lang w:val="en"/>
        </w:rPr>
        <w:t xml:space="preserve">We may obtain data about you from cookies. These are small text files that are placed on your computer by websites that you visit. They are widely used </w:t>
      </w:r>
      <w:r w:rsidR="001D3C6B" w:rsidRPr="00F949D0">
        <w:rPr>
          <w:rFonts w:ascii="Lato" w:hAnsi="Lato" w:cs="Arial"/>
          <w:sz w:val="20"/>
          <w:szCs w:val="20"/>
          <w:lang w:val="en"/>
        </w:rPr>
        <w:t>to</w:t>
      </w:r>
      <w:r w:rsidRPr="00F949D0">
        <w:rPr>
          <w:rFonts w:ascii="Lato" w:hAnsi="Lato" w:cs="Arial"/>
          <w:sz w:val="20"/>
          <w:szCs w:val="20"/>
          <w:lang w:val="en"/>
        </w:rPr>
        <w:t xml:space="preserve"> make websites work, or work more efficiently, as well as to provide information to the owners of the site. Cookies also enable us to deliver more personalised content. </w:t>
      </w:r>
    </w:p>
    <w:p w14:paraId="282FF0E6" w14:textId="77777777" w:rsidR="00F949D0" w:rsidRPr="00F949D0" w:rsidRDefault="00F949D0" w:rsidP="00F949D0">
      <w:pPr>
        <w:spacing w:after="240"/>
        <w:jc w:val="both"/>
        <w:rPr>
          <w:rFonts w:ascii="Lato" w:hAnsi="Lato" w:cs="Arial"/>
          <w:sz w:val="20"/>
          <w:szCs w:val="20"/>
          <w:lang w:val="en"/>
        </w:rPr>
      </w:pPr>
      <w:r w:rsidRPr="00F949D0">
        <w:rPr>
          <w:rFonts w:ascii="Lato" w:hAnsi="Lato" w:cs="Arial"/>
          <w:sz w:val="20"/>
          <w:szCs w:val="20"/>
          <w:lang w:val="en"/>
        </w:rPr>
        <w:t xml:space="preserve">The table below explains the cookies we use and why.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1939"/>
        <w:gridCol w:w="1339"/>
        <w:gridCol w:w="3121"/>
        <w:gridCol w:w="2611"/>
      </w:tblGrid>
      <w:tr w:rsidR="00F949D0" w:rsidRPr="00F949D0" w14:paraId="7E7614A4" w14:textId="77777777" w:rsidTr="00793B00">
        <w:trPr>
          <w:tblCellSpacing w:w="0" w:type="dxa"/>
        </w:trPr>
        <w:tc>
          <w:tcPr>
            <w:tcW w:w="2250" w:type="dxa"/>
            <w:tcBorders>
              <w:top w:val="outset" w:sz="6" w:space="0" w:color="auto"/>
              <w:left w:val="outset" w:sz="6" w:space="0" w:color="auto"/>
              <w:bottom w:val="outset" w:sz="6" w:space="0" w:color="auto"/>
              <w:right w:val="outset" w:sz="6" w:space="0" w:color="auto"/>
            </w:tcBorders>
            <w:hideMark/>
          </w:tcPr>
          <w:p w14:paraId="523980DF" w14:textId="77777777" w:rsidR="00F949D0" w:rsidRPr="00F949D0" w:rsidRDefault="00F949D0" w:rsidP="00793B00">
            <w:pPr>
              <w:outlineLvl w:val="2"/>
              <w:rPr>
                <w:rFonts w:ascii="Lato" w:hAnsi="Lato" w:cs="Arial"/>
                <w:sz w:val="20"/>
                <w:szCs w:val="20"/>
              </w:rPr>
            </w:pPr>
            <w:r w:rsidRPr="00F949D0">
              <w:rPr>
                <w:rFonts w:ascii="Lato" w:hAnsi="Lato" w:cs="Arial"/>
                <w:sz w:val="20"/>
                <w:szCs w:val="20"/>
              </w:rPr>
              <w:t>Cookie</w:t>
            </w:r>
          </w:p>
        </w:tc>
        <w:tc>
          <w:tcPr>
            <w:tcW w:w="1500" w:type="dxa"/>
            <w:tcBorders>
              <w:top w:val="outset" w:sz="6" w:space="0" w:color="auto"/>
              <w:left w:val="outset" w:sz="6" w:space="0" w:color="auto"/>
              <w:bottom w:val="outset" w:sz="6" w:space="0" w:color="auto"/>
              <w:right w:val="outset" w:sz="6" w:space="0" w:color="auto"/>
            </w:tcBorders>
            <w:hideMark/>
          </w:tcPr>
          <w:p w14:paraId="0311BDC6" w14:textId="77777777" w:rsidR="00F949D0" w:rsidRPr="00F949D0" w:rsidRDefault="00F949D0" w:rsidP="00793B00">
            <w:pPr>
              <w:outlineLvl w:val="2"/>
              <w:rPr>
                <w:rFonts w:ascii="Lato" w:hAnsi="Lato" w:cs="Arial"/>
                <w:sz w:val="20"/>
                <w:szCs w:val="20"/>
              </w:rPr>
            </w:pPr>
            <w:r w:rsidRPr="00F949D0">
              <w:rPr>
                <w:rFonts w:ascii="Lato" w:hAnsi="Lato" w:cs="Arial"/>
                <w:sz w:val="20"/>
                <w:szCs w:val="20"/>
              </w:rPr>
              <w:t>Name</w:t>
            </w:r>
          </w:p>
        </w:tc>
        <w:tc>
          <w:tcPr>
            <w:tcW w:w="3750" w:type="dxa"/>
            <w:tcBorders>
              <w:top w:val="outset" w:sz="6" w:space="0" w:color="auto"/>
              <w:left w:val="outset" w:sz="6" w:space="0" w:color="auto"/>
              <w:bottom w:val="outset" w:sz="6" w:space="0" w:color="auto"/>
              <w:right w:val="outset" w:sz="6" w:space="0" w:color="auto"/>
            </w:tcBorders>
            <w:hideMark/>
          </w:tcPr>
          <w:p w14:paraId="5AAA0D20" w14:textId="77777777" w:rsidR="00F949D0" w:rsidRPr="00F949D0" w:rsidRDefault="00F949D0" w:rsidP="00793B00">
            <w:pPr>
              <w:outlineLvl w:val="2"/>
              <w:rPr>
                <w:rFonts w:ascii="Lato" w:hAnsi="Lato" w:cs="Arial"/>
                <w:sz w:val="20"/>
                <w:szCs w:val="20"/>
              </w:rPr>
            </w:pPr>
            <w:r w:rsidRPr="00F949D0">
              <w:rPr>
                <w:rFonts w:ascii="Lato" w:hAnsi="Lato" w:cs="Arial"/>
                <w:sz w:val="20"/>
                <w:szCs w:val="20"/>
              </w:rPr>
              <w:t>Purpose</w:t>
            </w:r>
          </w:p>
        </w:tc>
        <w:tc>
          <w:tcPr>
            <w:tcW w:w="3000" w:type="dxa"/>
            <w:tcBorders>
              <w:top w:val="outset" w:sz="6" w:space="0" w:color="auto"/>
              <w:left w:val="outset" w:sz="6" w:space="0" w:color="auto"/>
              <w:bottom w:val="outset" w:sz="6" w:space="0" w:color="auto"/>
              <w:right w:val="outset" w:sz="6" w:space="0" w:color="auto"/>
            </w:tcBorders>
            <w:hideMark/>
          </w:tcPr>
          <w:p w14:paraId="48C6674F" w14:textId="77777777" w:rsidR="00F949D0" w:rsidRPr="00F949D0" w:rsidRDefault="00F949D0" w:rsidP="00793B00">
            <w:pPr>
              <w:outlineLvl w:val="2"/>
              <w:rPr>
                <w:rFonts w:ascii="Lato" w:hAnsi="Lato" w:cs="Arial"/>
                <w:sz w:val="20"/>
                <w:szCs w:val="20"/>
              </w:rPr>
            </w:pPr>
            <w:r w:rsidRPr="00F949D0">
              <w:rPr>
                <w:rFonts w:ascii="Lato" w:hAnsi="Lato" w:cs="Arial"/>
                <w:sz w:val="20"/>
                <w:szCs w:val="20"/>
              </w:rPr>
              <w:t>More information</w:t>
            </w:r>
          </w:p>
        </w:tc>
      </w:tr>
      <w:tr w:rsidR="00F949D0" w:rsidRPr="00F949D0" w14:paraId="70972084" w14:textId="77777777" w:rsidTr="00793B00">
        <w:trPr>
          <w:tblCellSpacing w:w="0" w:type="dxa"/>
        </w:trPr>
        <w:tc>
          <w:tcPr>
            <w:tcW w:w="2250" w:type="dxa"/>
            <w:tcBorders>
              <w:top w:val="outset" w:sz="6" w:space="0" w:color="auto"/>
              <w:left w:val="outset" w:sz="6" w:space="0" w:color="auto"/>
              <w:bottom w:val="outset" w:sz="6" w:space="0" w:color="auto"/>
              <w:right w:val="outset" w:sz="6" w:space="0" w:color="auto"/>
            </w:tcBorders>
          </w:tcPr>
          <w:p w14:paraId="1302DAB5" w14:textId="77777777" w:rsidR="00F949D0" w:rsidRPr="00F949D0" w:rsidRDefault="00F949D0" w:rsidP="00793B00">
            <w:pPr>
              <w:spacing w:after="240"/>
              <w:rPr>
                <w:rFonts w:ascii="Lato" w:hAnsi="Lato" w:cs="Arial"/>
                <w:sz w:val="20"/>
                <w:szCs w:val="20"/>
              </w:rPr>
            </w:pPr>
          </w:p>
        </w:tc>
        <w:tc>
          <w:tcPr>
            <w:tcW w:w="1500" w:type="dxa"/>
            <w:tcBorders>
              <w:top w:val="outset" w:sz="6" w:space="0" w:color="auto"/>
              <w:left w:val="outset" w:sz="6" w:space="0" w:color="auto"/>
              <w:bottom w:val="outset" w:sz="6" w:space="0" w:color="auto"/>
              <w:right w:val="outset" w:sz="6" w:space="0" w:color="auto"/>
            </w:tcBorders>
          </w:tcPr>
          <w:p w14:paraId="6F8D006F" w14:textId="77777777" w:rsidR="00F949D0" w:rsidRPr="00F949D0" w:rsidRDefault="00F949D0" w:rsidP="00793B00">
            <w:pPr>
              <w:spacing w:after="240"/>
              <w:rPr>
                <w:rFonts w:ascii="Lato" w:hAnsi="Lato" w:cs="Arial"/>
                <w:sz w:val="20"/>
                <w:szCs w:val="20"/>
              </w:rPr>
            </w:pPr>
          </w:p>
        </w:tc>
        <w:tc>
          <w:tcPr>
            <w:tcW w:w="3750" w:type="dxa"/>
            <w:tcBorders>
              <w:top w:val="outset" w:sz="6" w:space="0" w:color="auto"/>
              <w:left w:val="outset" w:sz="6" w:space="0" w:color="auto"/>
              <w:bottom w:val="outset" w:sz="6" w:space="0" w:color="auto"/>
              <w:right w:val="outset" w:sz="6" w:space="0" w:color="auto"/>
            </w:tcBorders>
          </w:tcPr>
          <w:p w14:paraId="0F568263" w14:textId="77777777" w:rsidR="00F949D0" w:rsidRPr="00F949D0" w:rsidRDefault="00F949D0" w:rsidP="00793B00">
            <w:pPr>
              <w:spacing w:after="240"/>
              <w:rPr>
                <w:rFonts w:ascii="Lato" w:hAnsi="Lato" w:cs="Arial"/>
                <w:sz w:val="20"/>
                <w:szCs w:val="20"/>
              </w:rPr>
            </w:pPr>
          </w:p>
        </w:tc>
        <w:tc>
          <w:tcPr>
            <w:tcW w:w="3000" w:type="dxa"/>
            <w:tcBorders>
              <w:top w:val="outset" w:sz="6" w:space="0" w:color="auto"/>
              <w:left w:val="outset" w:sz="6" w:space="0" w:color="auto"/>
              <w:bottom w:val="outset" w:sz="6" w:space="0" w:color="auto"/>
              <w:right w:val="outset" w:sz="6" w:space="0" w:color="auto"/>
            </w:tcBorders>
          </w:tcPr>
          <w:p w14:paraId="04D4BE59" w14:textId="77777777" w:rsidR="00F949D0" w:rsidRPr="00F949D0" w:rsidRDefault="00F949D0" w:rsidP="00793B00">
            <w:pPr>
              <w:spacing w:after="240"/>
              <w:rPr>
                <w:rFonts w:ascii="Lato" w:hAnsi="Lato" w:cs="Arial"/>
                <w:sz w:val="20"/>
                <w:szCs w:val="20"/>
              </w:rPr>
            </w:pPr>
          </w:p>
        </w:tc>
      </w:tr>
    </w:tbl>
    <w:p w14:paraId="70C74D07" w14:textId="77777777" w:rsidR="00F949D0" w:rsidRPr="00F949D0" w:rsidRDefault="00F949D0" w:rsidP="00F949D0">
      <w:pPr>
        <w:ind w:left="360"/>
        <w:jc w:val="both"/>
        <w:rPr>
          <w:rFonts w:ascii="Lato" w:hAnsi="Lato" w:cs="Arial"/>
          <w:sz w:val="20"/>
          <w:szCs w:val="20"/>
        </w:rPr>
      </w:pPr>
    </w:p>
    <w:p w14:paraId="28E30719" w14:textId="77777777" w:rsidR="00F949D0" w:rsidRPr="00F949D0" w:rsidRDefault="00F949D0" w:rsidP="00F949D0">
      <w:pPr>
        <w:jc w:val="both"/>
        <w:rPr>
          <w:rFonts w:ascii="Lato" w:hAnsi="Lato" w:cs="Arial"/>
          <w:color w:val="333333"/>
          <w:sz w:val="20"/>
          <w:szCs w:val="20"/>
          <w:lang w:val="en"/>
        </w:rPr>
      </w:pPr>
      <w:r w:rsidRPr="00F949D0">
        <w:rPr>
          <w:rFonts w:ascii="Lato" w:hAnsi="Lato" w:cs="Arial"/>
          <w:sz w:val="20"/>
          <w:szCs w:val="20"/>
          <w:lang w:val="en"/>
        </w:rPr>
        <w:t xml:space="preserve">Most web browsers allow some control of most cookies through the browser settings. To find out more about cookies, </w:t>
      </w:r>
      <w:r w:rsidRPr="00F949D0">
        <w:rPr>
          <w:rFonts w:ascii="Lato" w:hAnsi="Lato" w:cs="Arial"/>
          <w:sz w:val="20"/>
          <w:szCs w:val="20"/>
          <w:highlight w:val="yellow"/>
          <w:lang w:val="en"/>
        </w:rPr>
        <w:t>[please refer to our Cookie policy]</w:t>
      </w:r>
      <w:r w:rsidRPr="00F949D0">
        <w:rPr>
          <w:rFonts w:ascii="Lato" w:hAnsi="Lato" w:cs="Arial"/>
          <w:sz w:val="20"/>
          <w:szCs w:val="20"/>
          <w:lang w:val="en"/>
        </w:rPr>
        <w:t xml:space="preserve">. </w:t>
      </w:r>
      <w:r w:rsidRPr="00F949D0">
        <w:rPr>
          <w:rFonts w:ascii="Lato" w:hAnsi="Lato" w:cs="Arial"/>
          <w:sz w:val="20"/>
          <w:szCs w:val="20"/>
          <w:highlight w:val="yellow"/>
        </w:rPr>
        <w:t>[Please note that in a few cases some of our website features may not function if you remove cookies from your browser.]</w:t>
      </w:r>
    </w:p>
    <w:p w14:paraId="50C964BE" w14:textId="0D35BE6D" w:rsidR="00F949D0" w:rsidRDefault="00E42B91" w:rsidP="00C52D2D">
      <w:pPr>
        <w:pStyle w:val="Heading3"/>
        <w:numPr>
          <w:ilvl w:val="0"/>
          <w:numId w:val="0"/>
        </w:numPr>
      </w:pPr>
      <w:r>
        <w:t xml:space="preserve">8. </w:t>
      </w:r>
      <w:r w:rsidR="00F949D0" w:rsidRPr="00F949D0">
        <w:t>Log</w:t>
      </w:r>
      <w:r>
        <w:t>in</w:t>
      </w:r>
      <w:r w:rsidR="00F949D0" w:rsidRPr="00F949D0">
        <w:t xml:space="preserve"> Files</w:t>
      </w:r>
    </w:p>
    <w:p w14:paraId="61D708C7" w14:textId="77777777" w:rsidR="00C52D2D" w:rsidRPr="00C52D2D" w:rsidRDefault="00C52D2D" w:rsidP="00C52D2D">
      <w:pPr>
        <w:pStyle w:val="BodyText"/>
      </w:pPr>
    </w:p>
    <w:p w14:paraId="592A9DDF" w14:textId="2F8CAED6" w:rsidR="00F949D0" w:rsidRPr="00F949D0" w:rsidRDefault="00F949D0" w:rsidP="00F949D0">
      <w:pPr>
        <w:jc w:val="both"/>
        <w:rPr>
          <w:rFonts w:ascii="Lato" w:hAnsi="Lato" w:cs="Arial"/>
          <w:sz w:val="20"/>
          <w:szCs w:val="20"/>
        </w:rPr>
      </w:pPr>
      <w:r w:rsidRPr="00F949D0">
        <w:rPr>
          <w:rFonts w:ascii="Lato" w:hAnsi="Lato" w:cs="Arial"/>
          <w:sz w:val="20"/>
          <w:szCs w:val="20"/>
        </w:rPr>
        <w:t xml:space="preserve">We use IP addresses to analyse trends, administer the site, track users’ movements, and to gather broad demographic information for aggregate use. IP addresses are not linked to personally identifiable information. </w:t>
      </w:r>
    </w:p>
    <w:p w14:paraId="74641683" w14:textId="4749DBA7" w:rsidR="00F949D0" w:rsidRDefault="00E42B91" w:rsidP="00C52D2D">
      <w:pPr>
        <w:pStyle w:val="Heading3"/>
        <w:numPr>
          <w:ilvl w:val="0"/>
          <w:numId w:val="0"/>
        </w:numPr>
      </w:pPr>
      <w:r>
        <w:t xml:space="preserve">9. </w:t>
      </w:r>
      <w:r w:rsidR="00F949D0" w:rsidRPr="00F949D0">
        <w:t>Links to external websites</w:t>
      </w:r>
    </w:p>
    <w:p w14:paraId="777C7E0A" w14:textId="77777777" w:rsidR="00C52D2D" w:rsidRPr="00C52D2D" w:rsidRDefault="00C52D2D" w:rsidP="00C52D2D">
      <w:pPr>
        <w:pStyle w:val="BodyText"/>
      </w:pPr>
    </w:p>
    <w:p w14:paraId="7C047FD7" w14:textId="6DD24C33" w:rsidR="00F949D0" w:rsidRPr="00F949D0" w:rsidRDefault="00F949D0" w:rsidP="00F949D0">
      <w:pPr>
        <w:jc w:val="both"/>
        <w:rPr>
          <w:rFonts w:ascii="Lato" w:hAnsi="Lato" w:cs="Arial"/>
          <w:snapToGrid w:val="0"/>
          <w:sz w:val="20"/>
          <w:szCs w:val="20"/>
        </w:rPr>
      </w:pPr>
      <w:r w:rsidRPr="00F949D0">
        <w:rPr>
          <w:rFonts w:ascii="Lato" w:hAnsi="Lato" w:cs="Arial"/>
          <w:sz w:val="20"/>
          <w:szCs w:val="20"/>
        </w:rPr>
        <w:t xml:space="preserve">The Company’s website may contain links to other external websites. Please be aware that the Company is not responsible for the privacy practices of such other sites. When you leave our </w:t>
      </w:r>
      <w:proofErr w:type="gramStart"/>
      <w:r w:rsidRPr="00F949D0">
        <w:rPr>
          <w:rFonts w:ascii="Lato" w:hAnsi="Lato" w:cs="Arial"/>
          <w:sz w:val="20"/>
          <w:szCs w:val="20"/>
        </w:rPr>
        <w:t>site</w:t>
      </w:r>
      <w:proofErr w:type="gramEnd"/>
      <w:r w:rsidRPr="00F949D0">
        <w:rPr>
          <w:rFonts w:ascii="Lato" w:hAnsi="Lato" w:cs="Arial"/>
          <w:sz w:val="20"/>
          <w:szCs w:val="20"/>
        </w:rPr>
        <w:t xml:space="preserve"> we encourage you to read the privacy statements of each and every website that collects personally identifiable information. This privacy statement applies solely to information collected by the Company’s website.  </w:t>
      </w:r>
    </w:p>
    <w:p w14:paraId="53A95ED4" w14:textId="42874046" w:rsidR="00F949D0" w:rsidRDefault="00E42B91" w:rsidP="00C52D2D">
      <w:pPr>
        <w:pStyle w:val="Heading3"/>
        <w:numPr>
          <w:ilvl w:val="0"/>
          <w:numId w:val="0"/>
        </w:numPr>
      </w:pPr>
      <w:r>
        <w:t xml:space="preserve">10. </w:t>
      </w:r>
      <w:r w:rsidR="00F949D0" w:rsidRPr="00F949D0">
        <w:t>Sale of business</w:t>
      </w:r>
    </w:p>
    <w:p w14:paraId="59B9952B" w14:textId="77777777" w:rsidR="00C52D2D" w:rsidRPr="00C52D2D" w:rsidRDefault="00C52D2D" w:rsidP="00C52D2D">
      <w:pPr>
        <w:pStyle w:val="BodyText"/>
      </w:pPr>
    </w:p>
    <w:p w14:paraId="781AC180" w14:textId="6F73678D" w:rsidR="00F949D0" w:rsidRPr="00F949D0" w:rsidRDefault="00F949D0" w:rsidP="00F949D0">
      <w:pPr>
        <w:pStyle w:val="BodyText1"/>
        <w:spacing w:line="240" w:lineRule="auto"/>
        <w:ind w:left="0"/>
        <w:jc w:val="both"/>
        <w:rPr>
          <w:rFonts w:ascii="Lato" w:hAnsi="Lato" w:cs="Arial"/>
          <w:sz w:val="20"/>
        </w:rPr>
      </w:pPr>
      <w:r w:rsidRPr="00F949D0">
        <w:rPr>
          <w:rFonts w:ascii="Lato" w:hAnsi="Lato" w:cs="Arial"/>
          <w:sz w:val="20"/>
        </w:rPr>
        <w:t>If the Company’s business is sold or integrated with another business your details may be disclosed to our advisers and any prospective purchasers and their advisers and will be passed on to the new owners of the business.</w:t>
      </w:r>
      <w:r w:rsidR="009C4D1F">
        <w:rPr>
          <w:rFonts w:ascii="Lato" w:hAnsi="Lato" w:cs="Arial"/>
          <w:sz w:val="20"/>
        </w:rPr>
        <w:t xml:space="preserve"> Where the sale of the business</w:t>
      </w:r>
      <w:r w:rsidR="00071929">
        <w:rPr>
          <w:rFonts w:ascii="Lato" w:hAnsi="Lato" w:cs="Arial"/>
          <w:sz w:val="20"/>
        </w:rPr>
        <w:t xml:space="preserve"> results in the transfer of your details</w:t>
      </w:r>
      <w:r w:rsidR="00CD75AE">
        <w:rPr>
          <w:rFonts w:ascii="Lato" w:hAnsi="Lato" w:cs="Arial"/>
          <w:sz w:val="20"/>
        </w:rPr>
        <w:t xml:space="preserve"> to a different data controller</w:t>
      </w:r>
      <w:r w:rsidR="00071929">
        <w:rPr>
          <w:rFonts w:ascii="Lato" w:hAnsi="Lato" w:cs="Arial"/>
          <w:sz w:val="20"/>
        </w:rPr>
        <w:t xml:space="preserve"> </w:t>
      </w:r>
      <w:r w:rsidR="008A647E">
        <w:rPr>
          <w:rFonts w:ascii="Lato" w:hAnsi="Lato" w:cs="Arial"/>
          <w:sz w:val="20"/>
        </w:rPr>
        <w:t>we</w:t>
      </w:r>
      <w:r w:rsidR="00CE75BF">
        <w:rPr>
          <w:rFonts w:ascii="Lato" w:hAnsi="Lato" w:cs="Arial"/>
          <w:sz w:val="20"/>
        </w:rPr>
        <w:t xml:space="preserve"> will notify</w:t>
      </w:r>
      <w:r w:rsidR="008A647E">
        <w:rPr>
          <w:rFonts w:ascii="Lato" w:hAnsi="Lato" w:cs="Arial"/>
          <w:sz w:val="20"/>
        </w:rPr>
        <w:t xml:space="preserve"> you</w:t>
      </w:r>
      <w:r w:rsidR="00CE75BF">
        <w:rPr>
          <w:rFonts w:ascii="Lato" w:hAnsi="Lato" w:cs="Arial"/>
          <w:sz w:val="20"/>
        </w:rPr>
        <w:t xml:space="preserve"> of this</w:t>
      </w:r>
      <w:r w:rsidR="008A647E">
        <w:rPr>
          <w:rFonts w:ascii="Lato" w:hAnsi="Lato" w:cs="Arial"/>
          <w:sz w:val="20"/>
        </w:rPr>
        <w:t>.</w:t>
      </w:r>
      <w:r w:rsidR="00071929">
        <w:rPr>
          <w:rFonts w:ascii="Lato" w:hAnsi="Lato" w:cs="Arial"/>
          <w:sz w:val="20"/>
        </w:rPr>
        <w:t xml:space="preserve"> </w:t>
      </w:r>
    </w:p>
    <w:p w14:paraId="357E4975" w14:textId="6582AA8C" w:rsidR="00F949D0" w:rsidRDefault="00C30E4D" w:rsidP="00C52D2D">
      <w:pPr>
        <w:pStyle w:val="Heading3"/>
        <w:numPr>
          <w:ilvl w:val="0"/>
          <w:numId w:val="0"/>
        </w:numPr>
      </w:pPr>
      <w:r>
        <w:t xml:space="preserve">11. </w:t>
      </w:r>
      <w:r w:rsidR="00F949D0" w:rsidRPr="00C30E4D">
        <w:t>Data Security</w:t>
      </w:r>
    </w:p>
    <w:p w14:paraId="60D5B1BF" w14:textId="77777777" w:rsidR="00C52D2D" w:rsidRPr="00C52D2D" w:rsidRDefault="00C52D2D" w:rsidP="00C52D2D">
      <w:pPr>
        <w:pStyle w:val="BodyText"/>
      </w:pPr>
    </w:p>
    <w:p w14:paraId="48D4CE04" w14:textId="37C24587" w:rsidR="00F949D0" w:rsidRPr="00F949D0" w:rsidRDefault="00F949D0" w:rsidP="00F949D0">
      <w:pPr>
        <w:jc w:val="both"/>
        <w:rPr>
          <w:rFonts w:ascii="Lato" w:hAnsi="Lato" w:cs="Arial"/>
          <w:snapToGrid w:val="0"/>
          <w:sz w:val="20"/>
          <w:szCs w:val="20"/>
        </w:rPr>
      </w:pPr>
      <w:r w:rsidRPr="00F949D0">
        <w:rPr>
          <w:rFonts w:ascii="Lato" w:hAnsi="Lato" w:cs="Arial"/>
          <w:snapToGrid w:val="0"/>
          <w:sz w:val="20"/>
          <w:szCs w:val="20"/>
        </w:rPr>
        <w:t xml:space="preserve">The Company takes every precaution to protect users’ information. </w:t>
      </w:r>
      <w:r w:rsidRPr="00F949D0">
        <w:rPr>
          <w:rFonts w:ascii="Lato" w:hAnsi="Lato" w:cs="Arial"/>
          <w:snapToGrid w:val="0"/>
          <w:sz w:val="20"/>
          <w:szCs w:val="20"/>
          <w:highlight w:val="yellow"/>
        </w:rPr>
        <w:t>[</w:t>
      </w:r>
      <w:r w:rsidRPr="00F949D0">
        <w:rPr>
          <w:rFonts w:ascii="Lato" w:hAnsi="Lato" w:cs="Arial"/>
          <w:sz w:val="20"/>
          <w:szCs w:val="20"/>
          <w:highlight w:val="yellow"/>
        </w:rPr>
        <w:t xml:space="preserve">insert details of security measures in relation to the personal data processed, </w:t>
      </w:r>
      <w:proofErr w:type="gramStart"/>
      <w:r w:rsidRPr="00F949D0">
        <w:rPr>
          <w:rFonts w:ascii="Lato" w:hAnsi="Lato" w:cs="Arial"/>
          <w:sz w:val="20"/>
          <w:szCs w:val="20"/>
          <w:highlight w:val="yellow"/>
        </w:rPr>
        <w:t>e.g.</w:t>
      </w:r>
      <w:proofErr w:type="gramEnd"/>
      <w:r w:rsidRPr="00F949D0">
        <w:rPr>
          <w:rFonts w:ascii="Lato" w:hAnsi="Lato" w:cs="Arial"/>
          <w:sz w:val="20"/>
          <w:szCs w:val="20"/>
          <w:highlight w:val="yellow"/>
        </w:rPr>
        <w:t xml:space="preserve"> firewalls, browser certification technology, encryption, limited access, use of passwords etc. as appropriate]</w:t>
      </w:r>
      <w:r w:rsidRPr="00F949D0">
        <w:rPr>
          <w:rFonts w:ascii="Lato" w:hAnsi="Lato" w:cs="Arial"/>
          <w:sz w:val="20"/>
          <w:szCs w:val="20"/>
        </w:rPr>
        <w:t>.</w:t>
      </w:r>
    </w:p>
    <w:p w14:paraId="6D7A59EC" w14:textId="77777777" w:rsidR="00F949D0" w:rsidRPr="00F949D0" w:rsidRDefault="00F949D0" w:rsidP="00F949D0">
      <w:pPr>
        <w:jc w:val="both"/>
        <w:rPr>
          <w:rFonts w:ascii="Lato" w:hAnsi="Lato" w:cs="Arial"/>
          <w:snapToGrid w:val="0"/>
          <w:sz w:val="20"/>
          <w:szCs w:val="20"/>
        </w:rPr>
      </w:pPr>
      <w:r w:rsidRPr="00F949D0">
        <w:rPr>
          <w:rFonts w:ascii="Lato" w:hAnsi="Lato" w:cs="Arial"/>
          <w:snapToGrid w:val="0"/>
          <w:sz w:val="20"/>
          <w:szCs w:val="20"/>
        </w:rPr>
        <w:t xml:space="preserve">Only employees who need the information to perform a specific job (for example, consultants, our accounts </w:t>
      </w:r>
      <w:proofErr w:type="gramStart"/>
      <w:r w:rsidRPr="00F949D0">
        <w:rPr>
          <w:rFonts w:ascii="Lato" w:hAnsi="Lato" w:cs="Arial"/>
          <w:snapToGrid w:val="0"/>
          <w:sz w:val="20"/>
          <w:szCs w:val="20"/>
        </w:rPr>
        <w:t>clerk</w:t>
      </w:r>
      <w:proofErr w:type="gramEnd"/>
      <w:r w:rsidRPr="00F949D0">
        <w:rPr>
          <w:rFonts w:ascii="Lato" w:hAnsi="Lato" w:cs="Arial"/>
          <w:snapToGrid w:val="0"/>
          <w:sz w:val="20"/>
          <w:szCs w:val="20"/>
        </w:rPr>
        <w:t xml:space="preserve"> or a marketing assistant) are granted access to your information. </w:t>
      </w:r>
    </w:p>
    <w:p w14:paraId="55DD3AF8" w14:textId="77777777" w:rsidR="00F949D0" w:rsidRPr="00F949D0" w:rsidRDefault="00F949D0" w:rsidP="00F949D0">
      <w:pPr>
        <w:pStyle w:val="BodyText1"/>
        <w:spacing w:line="240" w:lineRule="auto"/>
        <w:ind w:left="0"/>
        <w:jc w:val="both"/>
        <w:rPr>
          <w:rFonts w:ascii="Lato" w:hAnsi="Lato" w:cs="Arial"/>
          <w:sz w:val="20"/>
        </w:rPr>
      </w:pPr>
      <w:r w:rsidRPr="00F949D0">
        <w:rPr>
          <w:rFonts w:ascii="Lato" w:hAnsi="Lato" w:cs="Arial"/>
          <w:sz w:val="20"/>
        </w:rPr>
        <w:t>The Company uses all reasonable efforts to safeguard your personal information. However, you should be aware that the use of email/ the Internet is not entirely secure and for this reason the Company cannot guarantee the security or integrity of any personal information which is transferred from you or to you via email/the Internet.</w:t>
      </w:r>
    </w:p>
    <w:p w14:paraId="232C2AD7" w14:textId="0F060E20" w:rsidR="00F949D0" w:rsidRPr="00F949D0" w:rsidRDefault="00F949D0" w:rsidP="00F949D0">
      <w:pPr>
        <w:pStyle w:val="BodyText1"/>
        <w:spacing w:line="240" w:lineRule="auto"/>
        <w:ind w:left="0"/>
        <w:jc w:val="both"/>
        <w:rPr>
          <w:rFonts w:ascii="Lato" w:hAnsi="Lato" w:cs="Arial"/>
          <w:sz w:val="20"/>
        </w:rPr>
      </w:pPr>
      <w:r w:rsidRPr="00F949D0">
        <w:rPr>
          <w:rFonts w:ascii="Lato" w:hAnsi="Lato" w:cs="Arial"/>
          <w:sz w:val="20"/>
        </w:rPr>
        <w:lastRenderedPageBreak/>
        <w:t xml:space="preserve">If you share a device with </w:t>
      </w:r>
      <w:r w:rsidR="005D4541" w:rsidRPr="00F949D0">
        <w:rPr>
          <w:rFonts w:ascii="Lato" w:hAnsi="Lato" w:cs="Arial"/>
          <w:sz w:val="20"/>
        </w:rPr>
        <w:t>others,</w:t>
      </w:r>
      <w:r w:rsidRPr="00F949D0">
        <w:rPr>
          <w:rFonts w:ascii="Lato" w:hAnsi="Lato" w:cs="Arial"/>
          <w:sz w:val="20"/>
        </w:rPr>
        <w:t xml:space="preserve"> we recommend that you do not select the “remember my details” function when that option is offered. </w:t>
      </w:r>
    </w:p>
    <w:p w14:paraId="70743F69" w14:textId="77777777" w:rsidR="00F949D0" w:rsidRPr="00F949D0" w:rsidRDefault="00F949D0" w:rsidP="00F949D0">
      <w:pPr>
        <w:jc w:val="both"/>
        <w:rPr>
          <w:rFonts w:ascii="Lato" w:hAnsi="Lato" w:cs="Arial"/>
          <w:b/>
          <w:bCs/>
          <w:snapToGrid w:val="0"/>
          <w:sz w:val="20"/>
          <w:szCs w:val="20"/>
        </w:rPr>
      </w:pPr>
      <w:r w:rsidRPr="00F949D0">
        <w:rPr>
          <w:rFonts w:ascii="Lato" w:hAnsi="Lato" w:cs="Arial"/>
          <w:b/>
          <w:bCs/>
          <w:snapToGrid w:val="0"/>
          <w:sz w:val="20"/>
          <w:szCs w:val="20"/>
        </w:rPr>
        <w:t xml:space="preserve">If you have any questions about the security at our website, you can email </w:t>
      </w:r>
      <w:r w:rsidRPr="00F949D0">
        <w:rPr>
          <w:rFonts w:ascii="Lato" w:hAnsi="Lato" w:cs="Arial"/>
          <w:b/>
          <w:bCs/>
          <w:snapToGrid w:val="0"/>
          <w:sz w:val="20"/>
          <w:szCs w:val="20"/>
          <w:highlight w:val="yellow"/>
        </w:rPr>
        <w:t>[insert name and email address]</w:t>
      </w:r>
      <w:r w:rsidRPr="00F949D0">
        <w:rPr>
          <w:rFonts w:ascii="Lato" w:hAnsi="Lato" w:cs="Arial"/>
          <w:b/>
          <w:bCs/>
          <w:snapToGrid w:val="0"/>
          <w:sz w:val="20"/>
          <w:szCs w:val="20"/>
        </w:rPr>
        <w:t>.</w:t>
      </w:r>
    </w:p>
    <w:p w14:paraId="5754C9D7" w14:textId="31674933" w:rsidR="00F949D0" w:rsidRDefault="00D11D05" w:rsidP="00BA3005">
      <w:pPr>
        <w:pStyle w:val="Heading3"/>
        <w:numPr>
          <w:ilvl w:val="0"/>
          <w:numId w:val="0"/>
        </w:numPr>
        <w:rPr>
          <w:lang w:val="en"/>
        </w:rPr>
      </w:pPr>
      <w:r>
        <w:rPr>
          <w:lang w:val="en"/>
        </w:rPr>
        <w:t xml:space="preserve">12. </w:t>
      </w:r>
      <w:r w:rsidR="00F949D0" w:rsidRPr="00F949D0">
        <w:rPr>
          <w:lang w:val="en"/>
        </w:rPr>
        <w:t>Changes to this privacy statement</w:t>
      </w:r>
    </w:p>
    <w:p w14:paraId="626FFEB8" w14:textId="77777777" w:rsidR="00BA3005" w:rsidRPr="00BA3005" w:rsidRDefault="00BA3005" w:rsidP="00BA3005">
      <w:pPr>
        <w:pStyle w:val="BodyText"/>
        <w:rPr>
          <w:lang w:val="en"/>
        </w:rPr>
      </w:pPr>
    </w:p>
    <w:p w14:paraId="4C2CB22A" w14:textId="77777777" w:rsidR="00F949D0" w:rsidRPr="00F949D0" w:rsidRDefault="00F949D0" w:rsidP="00F949D0">
      <w:pPr>
        <w:jc w:val="both"/>
        <w:outlineLvl w:val="2"/>
        <w:rPr>
          <w:rFonts w:ascii="Lato" w:hAnsi="Lato" w:cs="Arial"/>
          <w:sz w:val="20"/>
          <w:szCs w:val="20"/>
          <w:lang w:val="en"/>
        </w:rPr>
      </w:pPr>
      <w:r w:rsidRPr="00F949D0">
        <w:rPr>
          <w:rFonts w:ascii="Lato" w:hAnsi="Lato" w:cs="Arial"/>
          <w:sz w:val="20"/>
          <w:szCs w:val="20"/>
          <w:lang w:val="en"/>
        </w:rPr>
        <w:t xml:space="preserve">We will update this privacy statement from time to time. We will post any changes on the statement with revision dates. If we make any material changes, we will notify you. </w:t>
      </w:r>
    </w:p>
    <w:p w14:paraId="63EB106D" w14:textId="54D91512" w:rsidR="00F949D0" w:rsidRDefault="00D11D05" w:rsidP="00BA3005">
      <w:pPr>
        <w:pStyle w:val="Heading3"/>
        <w:numPr>
          <w:ilvl w:val="0"/>
          <w:numId w:val="0"/>
        </w:numPr>
      </w:pPr>
      <w:r>
        <w:t xml:space="preserve">13. </w:t>
      </w:r>
      <w:r w:rsidR="00F949D0" w:rsidRPr="00D11D05">
        <w:t xml:space="preserve">Complaints or queries [NOTE </w:t>
      </w:r>
      <w:r w:rsidR="00F949D0" w:rsidRPr="00D11D05">
        <w:fldChar w:fldCharType="begin"/>
      </w:r>
      <w:r w:rsidR="00F949D0" w:rsidRPr="00D11D05">
        <w:instrText xml:space="preserve"> REF _Ref512948889 \w \h  \* MERGEFORMAT </w:instrText>
      </w:r>
      <w:r w:rsidR="00F949D0" w:rsidRPr="00D11D05">
        <w:fldChar w:fldCharType="separate"/>
      </w:r>
      <w:r w:rsidR="00F949D0" w:rsidRPr="00D11D05">
        <w:t>16</w:t>
      </w:r>
      <w:r w:rsidR="00F949D0" w:rsidRPr="00D11D05">
        <w:fldChar w:fldCharType="end"/>
      </w:r>
      <w:r w:rsidR="00F949D0" w:rsidRPr="00D11D05">
        <w:t>]</w:t>
      </w:r>
    </w:p>
    <w:p w14:paraId="270A249D" w14:textId="77777777" w:rsidR="00BA3005" w:rsidRPr="00BA3005" w:rsidRDefault="00BA3005" w:rsidP="00BA3005">
      <w:pPr>
        <w:pStyle w:val="BodyText"/>
      </w:pPr>
    </w:p>
    <w:p w14:paraId="3B081B38" w14:textId="77777777" w:rsidR="00F949D0" w:rsidRPr="00F949D0" w:rsidRDefault="00F949D0" w:rsidP="00F949D0">
      <w:pPr>
        <w:spacing w:after="240"/>
        <w:jc w:val="both"/>
        <w:rPr>
          <w:rFonts w:ascii="Lato" w:hAnsi="Lato" w:cs="Arial"/>
          <w:sz w:val="20"/>
          <w:szCs w:val="20"/>
          <w:lang w:val="en"/>
        </w:rPr>
      </w:pPr>
      <w:r w:rsidRPr="00F949D0">
        <w:rPr>
          <w:rFonts w:ascii="Lato" w:hAnsi="Lato" w:cs="Arial"/>
          <w:sz w:val="20"/>
          <w:szCs w:val="20"/>
          <w:lang w:val="en"/>
        </w:rPr>
        <w:t xml:space="preserve">If you wish to complain about this privacy notice or any of the procedures set out in </w:t>
      </w:r>
      <w:proofErr w:type="gramStart"/>
      <w:r w:rsidRPr="00F949D0">
        <w:rPr>
          <w:rFonts w:ascii="Lato" w:hAnsi="Lato" w:cs="Arial"/>
          <w:sz w:val="20"/>
          <w:szCs w:val="20"/>
          <w:lang w:val="en"/>
        </w:rPr>
        <w:t>it</w:t>
      </w:r>
      <w:proofErr w:type="gramEnd"/>
      <w:r w:rsidRPr="00F949D0">
        <w:rPr>
          <w:rFonts w:ascii="Lato" w:hAnsi="Lato" w:cs="Arial"/>
          <w:sz w:val="20"/>
          <w:szCs w:val="20"/>
          <w:lang w:val="en"/>
        </w:rPr>
        <w:t xml:space="preserve"> please contact:</w:t>
      </w:r>
      <w:r w:rsidRPr="00F949D0">
        <w:rPr>
          <w:rFonts w:ascii="Lato" w:hAnsi="Lato" w:cs="Arial"/>
          <w:sz w:val="20"/>
          <w:szCs w:val="20"/>
          <w:highlight w:val="yellow"/>
          <w:lang w:val="en-US"/>
        </w:rPr>
        <w:t xml:space="preserve"> [insert the identity and contract details of the person in the Company who handles data protection issues and, where applicable, any representative of the controller and the data protection officer]</w:t>
      </w:r>
      <w:r w:rsidRPr="00F949D0">
        <w:rPr>
          <w:rFonts w:ascii="Lato" w:hAnsi="Lato" w:cs="Arial"/>
          <w:sz w:val="20"/>
          <w:szCs w:val="20"/>
          <w:lang w:val="en-US"/>
        </w:rPr>
        <w:t>.</w:t>
      </w:r>
    </w:p>
    <w:p w14:paraId="4108FEF2" w14:textId="457F8BE2" w:rsidR="00F949D0" w:rsidRPr="00F949D0" w:rsidRDefault="00F949D0" w:rsidP="00F949D0">
      <w:pPr>
        <w:spacing w:after="240"/>
        <w:jc w:val="both"/>
        <w:rPr>
          <w:rFonts w:ascii="Lato" w:hAnsi="Lato" w:cs="Arial"/>
          <w:sz w:val="20"/>
          <w:szCs w:val="20"/>
          <w:lang w:val="en"/>
        </w:rPr>
      </w:pPr>
      <w:r w:rsidRPr="00F949D0">
        <w:rPr>
          <w:rFonts w:ascii="Lato" w:hAnsi="Lato" w:cs="Arial"/>
          <w:sz w:val="20"/>
          <w:szCs w:val="20"/>
          <w:lang w:val="en"/>
        </w:rPr>
        <w:t xml:space="preserve">You also have the right to raise concerns with the Information Commissioner’s Office on </w:t>
      </w:r>
      <w:r w:rsidRPr="00F949D0">
        <w:rPr>
          <w:rFonts w:ascii="Lato" w:hAnsi="Lato" w:cs="Arial"/>
          <w:bCs/>
          <w:sz w:val="20"/>
          <w:szCs w:val="20"/>
        </w:rPr>
        <w:t xml:space="preserve">0303 123 1113 or </w:t>
      </w:r>
      <w:r w:rsidRPr="00F949D0">
        <w:rPr>
          <w:rFonts w:ascii="Lato" w:hAnsi="Lato" w:cstheme="minorHAnsi"/>
          <w:bCs/>
          <w:sz w:val="20"/>
          <w:szCs w:val="20"/>
        </w:rPr>
        <w:t xml:space="preserve">at </w:t>
      </w:r>
      <w:hyperlink r:id="rId29" w:history="1">
        <w:r w:rsidRPr="005D4541">
          <w:rPr>
            <w:rStyle w:val="Hyperlink"/>
            <w:rFonts w:ascii="Lato" w:hAnsi="Lato" w:cstheme="minorHAnsi"/>
            <w:sz w:val="20"/>
            <w:szCs w:val="20"/>
          </w:rPr>
          <w:t>https://ico.org.uk/make-a-complaint/</w:t>
        </w:r>
      </w:hyperlink>
      <w:r w:rsidRPr="00F949D0">
        <w:rPr>
          <w:rFonts w:ascii="Lato" w:hAnsi="Lato" w:cs="Arial"/>
          <w:bCs/>
          <w:sz w:val="20"/>
          <w:szCs w:val="20"/>
        </w:rPr>
        <w:t>, or any other relevant authority should your personal data be processed outside of the UK</w:t>
      </w:r>
      <w:r w:rsidR="005D4541">
        <w:rPr>
          <w:rFonts w:ascii="Lato" w:hAnsi="Lato" w:cs="Arial"/>
          <w:bCs/>
          <w:sz w:val="20"/>
          <w:szCs w:val="20"/>
        </w:rPr>
        <w:t xml:space="preserve"> </w:t>
      </w:r>
      <w:r w:rsidR="00D83CBA">
        <w:rPr>
          <w:rFonts w:ascii="Lato" w:hAnsi="Lato" w:cs="Arial"/>
          <w:bCs/>
          <w:sz w:val="20"/>
          <w:szCs w:val="20"/>
        </w:rPr>
        <w:t>and</w:t>
      </w:r>
      <w:r w:rsidRPr="00F949D0">
        <w:rPr>
          <w:rFonts w:ascii="Lato" w:hAnsi="Lato" w:cs="Arial"/>
          <w:bCs/>
          <w:sz w:val="20"/>
          <w:szCs w:val="20"/>
        </w:rPr>
        <w:t xml:space="preserve"> you believe that your data protection rights have not been adhered to.</w:t>
      </w:r>
    </w:p>
    <w:p w14:paraId="11296E52" w14:textId="77777777" w:rsidR="00F949D0" w:rsidRPr="00F949D0" w:rsidRDefault="00F949D0" w:rsidP="00D11D05">
      <w:pPr>
        <w:pStyle w:val="IntroductionParagraph"/>
        <w:rPr>
          <w:b/>
        </w:rPr>
      </w:pPr>
      <w:r w:rsidRPr="00F949D0">
        <w:rPr>
          <w:color w:val="0000FF"/>
        </w:rPr>
        <w:br w:type="page"/>
      </w:r>
      <w:r w:rsidRPr="00F949D0" w:rsidDel="00D60D93">
        <w:lastRenderedPageBreak/>
        <w:t xml:space="preserve"> </w:t>
      </w:r>
      <w:r w:rsidRPr="00F949D0">
        <w:t>NOTES – delete these notes from the privacy notice when published</w:t>
      </w:r>
    </w:p>
    <w:tbl>
      <w:tblPr>
        <w:tblStyle w:val="RECtable1"/>
        <w:tblW w:w="9299" w:type="dxa"/>
        <w:tblLayout w:type="fixed"/>
        <w:tblLook w:val="01E0" w:firstRow="1" w:lastRow="1" w:firstColumn="1" w:lastColumn="1" w:noHBand="0" w:noVBand="0"/>
      </w:tblPr>
      <w:tblGrid>
        <w:gridCol w:w="1131"/>
        <w:gridCol w:w="1843"/>
        <w:gridCol w:w="6325"/>
      </w:tblGrid>
      <w:tr w:rsidR="00F949D0" w:rsidRPr="00F949D0" w14:paraId="3681D822" w14:textId="77777777" w:rsidTr="00657F3B">
        <w:trPr>
          <w:cnfStyle w:val="100000000000" w:firstRow="1" w:lastRow="0" w:firstColumn="0" w:lastColumn="0" w:oddVBand="0" w:evenVBand="0" w:oddHBand="0" w:evenHBand="0" w:firstRowFirstColumn="0" w:firstRowLastColumn="0" w:lastRowFirstColumn="0" w:lastRowLastColumn="0"/>
          <w:trHeight w:val="179"/>
        </w:trPr>
        <w:tc>
          <w:tcPr>
            <w:tcW w:w="1131" w:type="dxa"/>
          </w:tcPr>
          <w:p w14:paraId="1706231D" w14:textId="77777777" w:rsidR="00F949D0" w:rsidRPr="00F949D0" w:rsidRDefault="00F949D0" w:rsidP="00793B00">
            <w:pPr>
              <w:ind w:left="31" w:right="284"/>
              <w:rPr>
                <w:rFonts w:cs="Arial"/>
                <w:b w:val="0"/>
                <w:bCs/>
                <w:sz w:val="20"/>
                <w:szCs w:val="20"/>
              </w:rPr>
            </w:pPr>
            <w:r w:rsidRPr="00F949D0">
              <w:rPr>
                <w:rFonts w:cs="Arial"/>
                <w:bCs/>
                <w:sz w:val="20"/>
                <w:szCs w:val="20"/>
              </w:rPr>
              <w:t>Note no.</w:t>
            </w:r>
          </w:p>
          <w:p w14:paraId="617DC508" w14:textId="77777777" w:rsidR="00F949D0" w:rsidRPr="00F949D0" w:rsidRDefault="00F949D0" w:rsidP="00793B00">
            <w:pPr>
              <w:ind w:left="360" w:right="284"/>
              <w:jc w:val="center"/>
              <w:rPr>
                <w:rFonts w:cs="Arial"/>
                <w:b w:val="0"/>
                <w:bCs/>
                <w:sz w:val="20"/>
                <w:szCs w:val="20"/>
              </w:rPr>
            </w:pPr>
            <w:r w:rsidRPr="00F949D0">
              <w:rPr>
                <w:rFonts w:cs="Arial"/>
                <w:bCs/>
                <w:sz w:val="20"/>
                <w:szCs w:val="20"/>
              </w:rPr>
              <w:t xml:space="preserve"> </w:t>
            </w:r>
          </w:p>
        </w:tc>
        <w:tc>
          <w:tcPr>
            <w:tcW w:w="1843" w:type="dxa"/>
          </w:tcPr>
          <w:p w14:paraId="30FCB845" w14:textId="77777777" w:rsidR="00F949D0" w:rsidRPr="00F949D0" w:rsidRDefault="00F949D0" w:rsidP="00793B00">
            <w:pPr>
              <w:ind w:left="360" w:right="284"/>
              <w:rPr>
                <w:rFonts w:cs="Arial"/>
                <w:b w:val="0"/>
                <w:bCs/>
                <w:sz w:val="20"/>
                <w:szCs w:val="20"/>
              </w:rPr>
            </w:pPr>
            <w:r w:rsidRPr="00F949D0">
              <w:rPr>
                <w:rFonts w:cs="Arial"/>
                <w:bCs/>
                <w:sz w:val="20"/>
                <w:szCs w:val="20"/>
              </w:rPr>
              <w:t xml:space="preserve">Section no. </w:t>
            </w:r>
          </w:p>
        </w:tc>
        <w:tc>
          <w:tcPr>
            <w:tcW w:w="6325" w:type="dxa"/>
          </w:tcPr>
          <w:p w14:paraId="6A360C46" w14:textId="77777777" w:rsidR="00F949D0" w:rsidRPr="00F949D0" w:rsidRDefault="00F949D0" w:rsidP="00793B00">
            <w:pPr>
              <w:ind w:left="360" w:right="284"/>
              <w:rPr>
                <w:rFonts w:cs="Arial"/>
                <w:b w:val="0"/>
                <w:bCs/>
                <w:sz w:val="20"/>
                <w:szCs w:val="20"/>
              </w:rPr>
            </w:pPr>
            <w:r w:rsidRPr="00F949D0">
              <w:rPr>
                <w:rFonts w:cs="Arial"/>
                <w:bCs/>
                <w:sz w:val="20"/>
                <w:szCs w:val="20"/>
              </w:rPr>
              <w:t>Explanation</w:t>
            </w:r>
          </w:p>
        </w:tc>
      </w:tr>
      <w:tr w:rsidR="00F949D0" w:rsidRPr="00F949D0" w14:paraId="0ADFE5FB" w14:textId="77777777" w:rsidTr="00657F3B">
        <w:trPr>
          <w:trHeight w:val="179"/>
        </w:trPr>
        <w:tc>
          <w:tcPr>
            <w:tcW w:w="1131" w:type="dxa"/>
          </w:tcPr>
          <w:p w14:paraId="2E4D701C" w14:textId="77777777" w:rsidR="00F949D0" w:rsidRPr="00F949D0" w:rsidRDefault="00F949D0" w:rsidP="00F949D0">
            <w:pPr>
              <w:numPr>
                <w:ilvl w:val="0"/>
                <w:numId w:val="13"/>
              </w:numPr>
              <w:ind w:right="284"/>
              <w:jc w:val="both"/>
              <w:rPr>
                <w:rFonts w:ascii="Lato" w:hAnsi="Lato" w:cs="Arial"/>
                <w:bCs/>
                <w:szCs w:val="20"/>
              </w:rPr>
            </w:pPr>
            <w:bookmarkStart w:id="0" w:name="_Ref297729775"/>
          </w:p>
        </w:tc>
        <w:bookmarkEnd w:id="0"/>
        <w:tc>
          <w:tcPr>
            <w:tcW w:w="1843" w:type="dxa"/>
          </w:tcPr>
          <w:p w14:paraId="6BD2C141" w14:textId="77777777" w:rsidR="00F949D0" w:rsidRPr="00F949D0" w:rsidRDefault="00F949D0" w:rsidP="00793B00">
            <w:pPr>
              <w:ind w:right="284"/>
              <w:rPr>
                <w:rFonts w:ascii="Lato" w:hAnsi="Lato" w:cs="Arial"/>
                <w:bCs/>
                <w:szCs w:val="20"/>
              </w:rPr>
            </w:pPr>
            <w:r w:rsidRPr="00F949D0">
              <w:rPr>
                <w:rFonts w:ascii="Lato" w:hAnsi="Lato" w:cs="Arial"/>
                <w:bCs/>
                <w:szCs w:val="20"/>
              </w:rPr>
              <w:t>Company name/contact details</w:t>
            </w:r>
          </w:p>
        </w:tc>
        <w:tc>
          <w:tcPr>
            <w:tcW w:w="6325" w:type="dxa"/>
          </w:tcPr>
          <w:p w14:paraId="0F4CC7B6" w14:textId="77777777" w:rsidR="00F949D0" w:rsidRPr="00F949D0" w:rsidRDefault="00F949D0" w:rsidP="00793B00">
            <w:pPr>
              <w:pStyle w:val="NormalWeb"/>
              <w:jc w:val="both"/>
              <w:rPr>
                <w:rFonts w:ascii="Lato" w:hAnsi="Lato" w:cs="Arial"/>
                <w:bCs/>
                <w:sz w:val="20"/>
                <w:szCs w:val="20"/>
                <w:lang w:eastAsia="zh-CN"/>
              </w:rPr>
            </w:pPr>
            <w:r w:rsidRPr="00F949D0">
              <w:rPr>
                <w:rFonts w:ascii="Lato" w:hAnsi="Lato" w:cs="Arial"/>
                <w:bCs/>
                <w:sz w:val="20"/>
                <w:szCs w:val="20"/>
                <w:lang w:eastAsia="zh-CN"/>
              </w:rPr>
              <w:t xml:space="preserve">You must include the identity and contact details of your company, any of the controller’s representatives and the data protection officer where applicable. </w:t>
            </w:r>
          </w:p>
          <w:p w14:paraId="0F965694" w14:textId="4926451A" w:rsidR="00F949D0" w:rsidRPr="00F949D0" w:rsidRDefault="00F949D0" w:rsidP="00793B00">
            <w:pPr>
              <w:pStyle w:val="NormalWeb"/>
              <w:jc w:val="both"/>
              <w:rPr>
                <w:rFonts w:ascii="Lato" w:hAnsi="Lato"/>
                <w:sz w:val="20"/>
                <w:szCs w:val="20"/>
              </w:rPr>
            </w:pPr>
            <w:r w:rsidRPr="00F949D0">
              <w:rPr>
                <w:rFonts w:ascii="Lato" w:hAnsi="Lato" w:cs="Arial"/>
                <w:bCs/>
                <w:sz w:val="20"/>
                <w:szCs w:val="20"/>
                <w:lang w:eastAsia="zh-CN"/>
              </w:rPr>
              <w:t xml:space="preserve">A “representative” for this purpose is </w:t>
            </w:r>
            <w:r w:rsidRPr="00F949D0">
              <w:rPr>
                <w:rFonts w:ascii="Lato" w:hAnsi="Lato"/>
                <w:sz w:val="20"/>
                <w:szCs w:val="20"/>
              </w:rPr>
              <w:t xml:space="preserve">an external individual or company based in the EU who you have appointed to represent your organisation </w:t>
            </w:r>
            <w:r w:rsidR="003B0F21" w:rsidRPr="00F949D0">
              <w:rPr>
                <w:rFonts w:ascii="Lato" w:hAnsi="Lato"/>
                <w:sz w:val="20"/>
                <w:szCs w:val="20"/>
              </w:rPr>
              <w:t>regarding</w:t>
            </w:r>
            <w:r w:rsidRPr="00F949D0">
              <w:rPr>
                <w:rFonts w:ascii="Lato" w:hAnsi="Lato"/>
                <w:sz w:val="20"/>
                <w:szCs w:val="20"/>
              </w:rPr>
              <w:t xml:space="preserve"> your obligations under the UK GDPR. </w:t>
            </w:r>
          </w:p>
          <w:p w14:paraId="15842DDB" w14:textId="77777777" w:rsidR="00F949D0" w:rsidRPr="00F949D0" w:rsidRDefault="00F949D0" w:rsidP="00793B00">
            <w:pPr>
              <w:pStyle w:val="NormalWeb"/>
              <w:jc w:val="both"/>
              <w:rPr>
                <w:rFonts w:ascii="Lato" w:hAnsi="Lato" w:cs="Arial"/>
                <w:bCs/>
                <w:sz w:val="20"/>
                <w:szCs w:val="20"/>
                <w:lang w:eastAsia="zh-CN"/>
              </w:rPr>
            </w:pPr>
            <w:r w:rsidRPr="00F949D0">
              <w:rPr>
                <w:rFonts w:ascii="Lato" w:hAnsi="Lato"/>
                <w:sz w:val="20"/>
                <w:szCs w:val="20"/>
              </w:rPr>
              <w:t xml:space="preserve">   </w:t>
            </w:r>
          </w:p>
        </w:tc>
      </w:tr>
      <w:tr w:rsidR="00F949D0" w:rsidRPr="00F949D0" w14:paraId="57DB39C2" w14:textId="77777777" w:rsidTr="00657F3B">
        <w:trPr>
          <w:trHeight w:val="179"/>
        </w:trPr>
        <w:tc>
          <w:tcPr>
            <w:tcW w:w="1131" w:type="dxa"/>
          </w:tcPr>
          <w:p w14:paraId="4A86833C" w14:textId="77777777" w:rsidR="00F949D0" w:rsidRPr="00F949D0" w:rsidRDefault="00F949D0" w:rsidP="00F949D0">
            <w:pPr>
              <w:numPr>
                <w:ilvl w:val="0"/>
                <w:numId w:val="13"/>
              </w:numPr>
              <w:ind w:right="284"/>
              <w:jc w:val="both"/>
              <w:rPr>
                <w:rFonts w:ascii="Lato" w:hAnsi="Lato" w:cs="Arial"/>
                <w:bCs/>
                <w:szCs w:val="20"/>
              </w:rPr>
            </w:pPr>
            <w:bookmarkStart w:id="1" w:name="_Ref301190088"/>
          </w:p>
        </w:tc>
        <w:bookmarkEnd w:id="1"/>
        <w:tc>
          <w:tcPr>
            <w:tcW w:w="1843" w:type="dxa"/>
          </w:tcPr>
          <w:p w14:paraId="25655F5A" w14:textId="77777777" w:rsidR="00F949D0" w:rsidRPr="00F949D0" w:rsidRDefault="00F949D0" w:rsidP="00793B00">
            <w:pPr>
              <w:ind w:right="284"/>
              <w:rPr>
                <w:rFonts w:ascii="Lato" w:hAnsi="Lato" w:cs="Arial"/>
                <w:bCs/>
                <w:szCs w:val="20"/>
              </w:rPr>
            </w:pPr>
            <w:r w:rsidRPr="00F949D0">
              <w:rPr>
                <w:rFonts w:ascii="Lato" w:hAnsi="Lato" w:cs="Arial"/>
                <w:bCs/>
                <w:szCs w:val="20"/>
              </w:rPr>
              <w:t>Purpose of processing</w:t>
            </w:r>
          </w:p>
        </w:tc>
        <w:tc>
          <w:tcPr>
            <w:tcW w:w="6325" w:type="dxa"/>
          </w:tcPr>
          <w:p w14:paraId="3D07CF45" w14:textId="6B54FC91" w:rsidR="00F949D0" w:rsidRPr="00F949D0" w:rsidRDefault="00F949D0" w:rsidP="00793B00">
            <w:pPr>
              <w:ind w:right="284"/>
              <w:jc w:val="both"/>
              <w:rPr>
                <w:rFonts w:ascii="Lato" w:hAnsi="Lato" w:cs="Arial"/>
                <w:bCs/>
                <w:szCs w:val="20"/>
              </w:rPr>
            </w:pPr>
            <w:r w:rsidRPr="00F949D0">
              <w:rPr>
                <w:rFonts w:ascii="Lato" w:hAnsi="Lato" w:cs="Arial"/>
                <w:bCs/>
                <w:szCs w:val="20"/>
              </w:rPr>
              <w:t xml:space="preserve">You must confirm why you will process the personal data and the legal basis you </w:t>
            </w:r>
            <w:r w:rsidR="00CE3489">
              <w:rPr>
                <w:rFonts w:ascii="Lato" w:hAnsi="Lato" w:cs="Arial"/>
                <w:bCs/>
                <w:szCs w:val="20"/>
              </w:rPr>
              <w:t xml:space="preserve">are relying on </w:t>
            </w:r>
            <w:r w:rsidRPr="00F949D0">
              <w:rPr>
                <w:rFonts w:ascii="Lato" w:hAnsi="Lato" w:cs="Arial"/>
                <w:bCs/>
                <w:szCs w:val="20"/>
              </w:rPr>
              <w:t>for processing</w:t>
            </w:r>
            <w:r w:rsidR="00CE3489">
              <w:rPr>
                <w:rFonts w:ascii="Lato" w:hAnsi="Lato" w:cs="Arial"/>
                <w:bCs/>
                <w:szCs w:val="20"/>
              </w:rPr>
              <w:t xml:space="preserve"> the data</w:t>
            </w:r>
            <w:r w:rsidRPr="00F949D0">
              <w:rPr>
                <w:rFonts w:ascii="Lato" w:hAnsi="Lato" w:cs="Arial"/>
                <w:bCs/>
                <w:szCs w:val="20"/>
              </w:rPr>
              <w:t xml:space="preserve">. The six lawful bases to process personal data and special categories of personal data can be found at Annex A. </w:t>
            </w:r>
          </w:p>
          <w:p w14:paraId="6FA76028" w14:textId="77777777" w:rsidR="00F949D0" w:rsidRPr="00F949D0" w:rsidRDefault="00F949D0" w:rsidP="00793B00">
            <w:pPr>
              <w:ind w:right="284"/>
              <w:jc w:val="both"/>
              <w:rPr>
                <w:rFonts w:ascii="Lato" w:hAnsi="Lato" w:cs="Arial"/>
                <w:bCs/>
                <w:szCs w:val="20"/>
              </w:rPr>
            </w:pPr>
          </w:p>
          <w:p w14:paraId="0320D36C" w14:textId="77777777" w:rsidR="00F949D0" w:rsidRPr="00F949D0" w:rsidRDefault="00F949D0" w:rsidP="00793B00">
            <w:pPr>
              <w:ind w:right="284"/>
              <w:jc w:val="both"/>
              <w:rPr>
                <w:rFonts w:ascii="Lato" w:hAnsi="Lato" w:cs="Arial"/>
                <w:bCs/>
                <w:szCs w:val="20"/>
              </w:rPr>
            </w:pPr>
            <w:r w:rsidRPr="00F949D0">
              <w:rPr>
                <w:rFonts w:ascii="Lato" w:hAnsi="Lato" w:cs="Arial"/>
                <w:bCs/>
                <w:szCs w:val="20"/>
              </w:rPr>
              <w:t>N.B. Annex A is for reference purposes only, it does not need to be included in the privacy notice and can be deleted from this document.</w:t>
            </w:r>
          </w:p>
          <w:p w14:paraId="1D5B9780" w14:textId="77777777" w:rsidR="00F949D0" w:rsidRPr="00F949D0" w:rsidRDefault="00F949D0" w:rsidP="00793B00">
            <w:pPr>
              <w:ind w:right="284"/>
              <w:jc w:val="both"/>
              <w:rPr>
                <w:rFonts w:ascii="Lato" w:hAnsi="Lato" w:cs="Arial"/>
                <w:bCs/>
                <w:szCs w:val="20"/>
              </w:rPr>
            </w:pPr>
          </w:p>
          <w:p w14:paraId="5DCFC4FE" w14:textId="77777777" w:rsidR="00F949D0" w:rsidRPr="00F949D0" w:rsidRDefault="00F949D0" w:rsidP="00793B00">
            <w:pPr>
              <w:ind w:right="284"/>
              <w:jc w:val="both"/>
              <w:rPr>
                <w:rFonts w:ascii="Lato" w:hAnsi="Lato" w:cs="Arial"/>
                <w:bCs/>
                <w:szCs w:val="20"/>
              </w:rPr>
            </w:pPr>
            <w:r w:rsidRPr="00F949D0">
              <w:rPr>
                <w:rFonts w:ascii="Lato" w:hAnsi="Lato" w:cs="Arial"/>
                <w:bCs/>
                <w:szCs w:val="20"/>
              </w:rPr>
              <w:t xml:space="preserve">The ICO has produced a </w:t>
            </w:r>
            <w:hyperlink r:id="rId30" w:history="1">
              <w:r w:rsidRPr="00F949D0">
                <w:rPr>
                  <w:rStyle w:val="Hyperlink"/>
                  <w:rFonts w:ascii="Lato" w:hAnsi="Lato" w:cs="Arial"/>
                  <w:bCs/>
                  <w:szCs w:val="20"/>
                </w:rPr>
                <w:t>legal basis interactive tool</w:t>
              </w:r>
            </w:hyperlink>
            <w:r w:rsidRPr="00F949D0">
              <w:rPr>
                <w:rFonts w:ascii="Lato" w:hAnsi="Lato" w:cs="Arial"/>
                <w:bCs/>
                <w:szCs w:val="20"/>
              </w:rPr>
              <w:t xml:space="preserve"> which may assist you. </w:t>
            </w:r>
          </w:p>
          <w:p w14:paraId="06C53DA9" w14:textId="77777777" w:rsidR="00F949D0" w:rsidRPr="00F949D0" w:rsidRDefault="00F949D0" w:rsidP="00793B00">
            <w:pPr>
              <w:ind w:right="284"/>
              <w:jc w:val="both"/>
              <w:rPr>
                <w:rFonts w:ascii="Lato" w:hAnsi="Lato" w:cs="Arial"/>
                <w:bCs/>
                <w:szCs w:val="20"/>
              </w:rPr>
            </w:pPr>
          </w:p>
        </w:tc>
      </w:tr>
      <w:tr w:rsidR="00F949D0" w:rsidRPr="00F949D0" w14:paraId="7FDC7F1C" w14:textId="77777777" w:rsidTr="00657F3B">
        <w:trPr>
          <w:trHeight w:val="179"/>
        </w:trPr>
        <w:tc>
          <w:tcPr>
            <w:tcW w:w="1131" w:type="dxa"/>
          </w:tcPr>
          <w:p w14:paraId="1043BE9E" w14:textId="77777777" w:rsidR="00F949D0" w:rsidRPr="00F949D0" w:rsidRDefault="00F949D0" w:rsidP="00F949D0">
            <w:pPr>
              <w:numPr>
                <w:ilvl w:val="0"/>
                <w:numId w:val="13"/>
              </w:numPr>
              <w:ind w:right="284"/>
              <w:jc w:val="both"/>
              <w:rPr>
                <w:rFonts w:ascii="Lato" w:hAnsi="Lato" w:cs="Arial"/>
                <w:bCs/>
                <w:szCs w:val="20"/>
              </w:rPr>
            </w:pPr>
            <w:bookmarkStart w:id="2" w:name="_Ref514752529"/>
          </w:p>
        </w:tc>
        <w:bookmarkEnd w:id="2"/>
        <w:tc>
          <w:tcPr>
            <w:tcW w:w="1843" w:type="dxa"/>
          </w:tcPr>
          <w:p w14:paraId="11F45F89" w14:textId="77777777" w:rsidR="00F949D0" w:rsidRPr="00F949D0" w:rsidRDefault="00F949D0" w:rsidP="00793B00">
            <w:pPr>
              <w:ind w:right="284"/>
              <w:rPr>
                <w:rFonts w:ascii="Lato" w:hAnsi="Lato" w:cs="Arial"/>
                <w:bCs/>
                <w:szCs w:val="20"/>
              </w:rPr>
            </w:pPr>
            <w:r w:rsidRPr="00F949D0">
              <w:rPr>
                <w:rFonts w:ascii="Lato" w:hAnsi="Lato" w:cs="Arial"/>
                <w:bCs/>
                <w:szCs w:val="20"/>
              </w:rPr>
              <w:t xml:space="preserve">Marketing information </w:t>
            </w:r>
          </w:p>
        </w:tc>
        <w:tc>
          <w:tcPr>
            <w:tcW w:w="6325" w:type="dxa"/>
          </w:tcPr>
          <w:p w14:paraId="6701BDB8" w14:textId="64EAA560" w:rsidR="00F949D0" w:rsidRPr="00F949D0" w:rsidRDefault="00F949D0" w:rsidP="00793B00">
            <w:pPr>
              <w:ind w:right="284"/>
              <w:rPr>
                <w:rFonts w:ascii="Lato" w:hAnsi="Lato" w:cs="Arial"/>
                <w:bCs/>
                <w:szCs w:val="20"/>
              </w:rPr>
            </w:pPr>
            <w:r w:rsidRPr="00F949D0">
              <w:rPr>
                <w:rFonts w:ascii="Lato" w:hAnsi="Lato" w:cs="Arial"/>
                <w:bCs/>
                <w:szCs w:val="20"/>
              </w:rPr>
              <w:t xml:space="preserve">See the </w:t>
            </w:r>
            <w:hyperlink r:id="rId31" w:history="1">
              <w:r w:rsidRPr="00F949D0">
                <w:rPr>
                  <w:rStyle w:val="Hyperlink"/>
                  <w:rFonts w:ascii="Lato" w:hAnsi="Lato" w:cs="Arial"/>
                  <w:bCs/>
                  <w:szCs w:val="20"/>
                </w:rPr>
                <w:t>DP8 Marketing Procedure</w:t>
              </w:r>
            </w:hyperlink>
            <w:r w:rsidRPr="00F949D0">
              <w:rPr>
                <w:rFonts w:ascii="Lato" w:hAnsi="Lato" w:cs="Arial"/>
                <w:bCs/>
                <w:szCs w:val="20"/>
              </w:rPr>
              <w:t xml:space="preserve"> for detailed information on sending marketing communications to individuals. In brief, you can send marketing information to individuals if:</w:t>
            </w:r>
          </w:p>
          <w:p w14:paraId="48D82977" w14:textId="77777777" w:rsidR="00F949D0" w:rsidRPr="00F949D0" w:rsidRDefault="00F949D0" w:rsidP="00793B00">
            <w:pPr>
              <w:ind w:right="284"/>
              <w:jc w:val="both"/>
              <w:rPr>
                <w:rFonts w:ascii="Lato" w:hAnsi="Lato" w:cs="Arial"/>
                <w:bCs/>
                <w:szCs w:val="20"/>
              </w:rPr>
            </w:pPr>
          </w:p>
          <w:p w14:paraId="27BB8A1B" w14:textId="77777777" w:rsidR="00F949D0" w:rsidRPr="00F949D0" w:rsidRDefault="00F949D0" w:rsidP="00F949D0">
            <w:pPr>
              <w:pStyle w:val="ListParagraph"/>
              <w:numPr>
                <w:ilvl w:val="0"/>
                <w:numId w:val="32"/>
              </w:numPr>
              <w:ind w:right="284"/>
              <w:rPr>
                <w:rFonts w:cs="Arial"/>
                <w:bCs/>
              </w:rPr>
            </w:pPr>
            <w:r w:rsidRPr="00F949D0">
              <w:rPr>
                <w:rFonts w:cs="Arial"/>
                <w:bCs/>
              </w:rPr>
              <w:t xml:space="preserve">You have their consent to send these communications; or </w:t>
            </w:r>
          </w:p>
          <w:p w14:paraId="60ADF969" w14:textId="77777777" w:rsidR="00F949D0" w:rsidRPr="00F949D0" w:rsidRDefault="00F949D0" w:rsidP="00F949D0">
            <w:pPr>
              <w:pStyle w:val="ListParagraph"/>
              <w:numPr>
                <w:ilvl w:val="0"/>
                <w:numId w:val="32"/>
              </w:numPr>
              <w:ind w:right="284"/>
              <w:rPr>
                <w:rFonts w:cs="Arial"/>
                <w:bCs/>
              </w:rPr>
            </w:pPr>
            <w:r w:rsidRPr="00F949D0">
              <w:rPr>
                <w:rFonts w:cs="Arial"/>
                <w:bCs/>
              </w:rPr>
              <w:t xml:space="preserve">You can rely on the “soft opt-in” exception where you have had a previous commercial relationship </w:t>
            </w:r>
            <w:proofErr w:type="gramStart"/>
            <w:r w:rsidRPr="00F949D0">
              <w:rPr>
                <w:rFonts w:cs="Arial"/>
                <w:bCs/>
              </w:rPr>
              <w:t>i.e.</w:t>
            </w:r>
            <w:proofErr w:type="gramEnd"/>
            <w:r w:rsidRPr="00F949D0">
              <w:rPr>
                <w:rFonts w:cs="Arial"/>
                <w:bCs/>
              </w:rPr>
              <w:t xml:space="preserve"> sold them a service or product (which may not apply to work-seekers where you have only provided a work-finding service).</w:t>
            </w:r>
          </w:p>
          <w:p w14:paraId="0D46158D" w14:textId="77777777" w:rsidR="00F949D0" w:rsidRPr="00F949D0" w:rsidRDefault="00F949D0" w:rsidP="00793B00">
            <w:pPr>
              <w:ind w:right="284"/>
              <w:jc w:val="both"/>
              <w:rPr>
                <w:rFonts w:ascii="Lato" w:hAnsi="Lato" w:cs="Arial"/>
                <w:bCs/>
                <w:szCs w:val="20"/>
              </w:rPr>
            </w:pPr>
          </w:p>
          <w:p w14:paraId="54B584FC" w14:textId="77777777" w:rsidR="00F949D0" w:rsidRPr="00F949D0" w:rsidRDefault="00F949D0" w:rsidP="00793B00">
            <w:pPr>
              <w:ind w:right="284"/>
              <w:jc w:val="both"/>
              <w:rPr>
                <w:rFonts w:ascii="Lato" w:hAnsi="Lato" w:cs="Arial"/>
                <w:bCs/>
                <w:szCs w:val="20"/>
              </w:rPr>
            </w:pPr>
            <w:r w:rsidRPr="00F949D0">
              <w:rPr>
                <w:rFonts w:ascii="Lato" w:hAnsi="Lato" w:cs="Arial"/>
                <w:bCs/>
                <w:szCs w:val="20"/>
              </w:rPr>
              <w:t xml:space="preserve">Other rules apply to marketing to organisations. </w:t>
            </w:r>
          </w:p>
          <w:p w14:paraId="52BB8B51" w14:textId="77777777" w:rsidR="00F949D0" w:rsidRPr="00F949D0" w:rsidRDefault="00F949D0" w:rsidP="00793B00">
            <w:pPr>
              <w:ind w:right="284"/>
              <w:jc w:val="both"/>
              <w:rPr>
                <w:rFonts w:ascii="Lato" w:hAnsi="Lato" w:cs="Arial"/>
                <w:bCs/>
                <w:szCs w:val="20"/>
              </w:rPr>
            </w:pPr>
          </w:p>
        </w:tc>
      </w:tr>
      <w:tr w:rsidR="00F949D0" w:rsidRPr="00F949D0" w14:paraId="17E841C3" w14:textId="77777777" w:rsidTr="00657F3B">
        <w:trPr>
          <w:trHeight w:val="179"/>
        </w:trPr>
        <w:tc>
          <w:tcPr>
            <w:tcW w:w="1131" w:type="dxa"/>
          </w:tcPr>
          <w:p w14:paraId="49054976" w14:textId="77777777" w:rsidR="00F949D0" w:rsidRPr="00F949D0" w:rsidRDefault="00F949D0" w:rsidP="00F949D0">
            <w:pPr>
              <w:numPr>
                <w:ilvl w:val="0"/>
                <w:numId w:val="13"/>
              </w:numPr>
              <w:ind w:right="284"/>
              <w:jc w:val="both"/>
              <w:rPr>
                <w:rFonts w:ascii="Lato" w:hAnsi="Lato" w:cs="Arial"/>
                <w:bCs/>
                <w:szCs w:val="20"/>
              </w:rPr>
            </w:pPr>
            <w:bookmarkStart w:id="3" w:name="_Ref512948728"/>
          </w:p>
        </w:tc>
        <w:bookmarkEnd w:id="3"/>
        <w:tc>
          <w:tcPr>
            <w:tcW w:w="1843" w:type="dxa"/>
          </w:tcPr>
          <w:p w14:paraId="6AE00A1B" w14:textId="77777777" w:rsidR="00F949D0" w:rsidRPr="00F949D0" w:rsidRDefault="00F949D0" w:rsidP="00793B00">
            <w:pPr>
              <w:ind w:right="284"/>
              <w:rPr>
                <w:rFonts w:ascii="Lato" w:hAnsi="Lato" w:cs="Arial"/>
                <w:bCs/>
                <w:szCs w:val="20"/>
              </w:rPr>
            </w:pPr>
            <w:r w:rsidRPr="00F949D0">
              <w:rPr>
                <w:rFonts w:ascii="Lato" w:hAnsi="Lato" w:cs="Arial"/>
                <w:bCs/>
                <w:szCs w:val="20"/>
              </w:rPr>
              <w:t xml:space="preserve">Consent </w:t>
            </w:r>
          </w:p>
        </w:tc>
        <w:tc>
          <w:tcPr>
            <w:tcW w:w="6325" w:type="dxa"/>
          </w:tcPr>
          <w:p w14:paraId="2FF0B0A2" w14:textId="77777777" w:rsidR="00F949D0" w:rsidRPr="00F949D0" w:rsidRDefault="00F949D0" w:rsidP="00793B00">
            <w:pPr>
              <w:ind w:right="284"/>
              <w:jc w:val="both"/>
              <w:rPr>
                <w:rFonts w:ascii="Lato" w:hAnsi="Lato" w:cs="Arial"/>
                <w:bCs/>
                <w:szCs w:val="20"/>
              </w:rPr>
            </w:pPr>
            <w:r w:rsidRPr="00F949D0">
              <w:rPr>
                <w:rFonts w:ascii="Lato" w:hAnsi="Lato" w:cs="Arial"/>
                <w:bCs/>
                <w:szCs w:val="20"/>
              </w:rPr>
              <w:t>Consent is just one of six legal bases for processing personal data.  To be valid, consent must be freely given, informed, specific and by affirmative action (</w:t>
            </w:r>
            <w:proofErr w:type="gramStart"/>
            <w:r w:rsidRPr="00F949D0">
              <w:rPr>
                <w:rFonts w:ascii="Lato" w:hAnsi="Lato" w:cs="Arial"/>
                <w:bCs/>
                <w:szCs w:val="20"/>
              </w:rPr>
              <w:t>i.e.</w:t>
            </w:r>
            <w:proofErr w:type="gramEnd"/>
            <w:r w:rsidRPr="00F949D0">
              <w:rPr>
                <w:rFonts w:ascii="Lato" w:hAnsi="Lato" w:cs="Arial"/>
                <w:bCs/>
                <w:szCs w:val="20"/>
              </w:rPr>
              <w:t xml:space="preserve"> not silence or pre-ticked boxes).  Individuals can withdraw their consent at any time which would prevent the organisation further processing any data collected by consent.  It will not always be appropriate to rely on consent and so organisations should consider if there is a more appropriate legal basis such as legitimate interests or performance of a contract. </w:t>
            </w:r>
          </w:p>
          <w:p w14:paraId="3FB51663" w14:textId="77777777" w:rsidR="00F949D0" w:rsidRPr="00F949D0" w:rsidRDefault="00F949D0" w:rsidP="00793B00">
            <w:pPr>
              <w:ind w:right="284"/>
              <w:jc w:val="both"/>
              <w:rPr>
                <w:rFonts w:ascii="Lato" w:hAnsi="Lato" w:cs="Arial"/>
                <w:bCs/>
                <w:szCs w:val="20"/>
              </w:rPr>
            </w:pPr>
          </w:p>
          <w:p w14:paraId="21289E25" w14:textId="77777777" w:rsidR="00F949D0" w:rsidRPr="00F949D0" w:rsidRDefault="00F949D0" w:rsidP="00793B00">
            <w:pPr>
              <w:ind w:right="284"/>
              <w:jc w:val="both"/>
              <w:rPr>
                <w:rFonts w:ascii="Lato" w:hAnsi="Lato" w:cs="Arial"/>
                <w:bCs/>
                <w:szCs w:val="20"/>
              </w:rPr>
            </w:pPr>
            <w:r w:rsidRPr="00F949D0">
              <w:rPr>
                <w:rFonts w:ascii="Lato" w:hAnsi="Lato" w:cs="Arial"/>
                <w:bCs/>
                <w:szCs w:val="20"/>
              </w:rPr>
              <w:t xml:space="preserve">For more detailed advice please see the </w:t>
            </w:r>
            <w:hyperlink r:id="rId32" w:history="1">
              <w:r w:rsidRPr="00F949D0">
                <w:rPr>
                  <w:rStyle w:val="Hyperlink"/>
                  <w:rFonts w:ascii="Lato" w:hAnsi="Lato" w:cs="Arial"/>
                  <w:bCs/>
                  <w:szCs w:val="20"/>
                </w:rPr>
                <w:t>ICO guidance on consent.</w:t>
              </w:r>
            </w:hyperlink>
            <w:r w:rsidRPr="00F949D0">
              <w:rPr>
                <w:rFonts w:ascii="Lato" w:hAnsi="Lato" w:cs="Arial"/>
                <w:bCs/>
                <w:szCs w:val="20"/>
              </w:rPr>
              <w:t xml:space="preserve"> </w:t>
            </w:r>
          </w:p>
          <w:p w14:paraId="2E47C48A" w14:textId="77777777" w:rsidR="00F949D0" w:rsidRPr="00F949D0" w:rsidRDefault="00F949D0" w:rsidP="00793B00">
            <w:pPr>
              <w:ind w:right="284"/>
              <w:jc w:val="both"/>
              <w:rPr>
                <w:rFonts w:ascii="Lato" w:hAnsi="Lato" w:cs="Arial"/>
                <w:bCs/>
                <w:szCs w:val="20"/>
              </w:rPr>
            </w:pPr>
          </w:p>
          <w:p w14:paraId="124BA678" w14:textId="205218A6" w:rsidR="00F949D0" w:rsidRPr="00F949D0" w:rsidRDefault="00F949D0" w:rsidP="00793B00">
            <w:pPr>
              <w:ind w:right="284"/>
              <w:jc w:val="both"/>
              <w:rPr>
                <w:rFonts w:ascii="Lato" w:hAnsi="Lato" w:cs="Arial"/>
                <w:bCs/>
                <w:szCs w:val="20"/>
              </w:rPr>
            </w:pPr>
            <w:r w:rsidRPr="00F949D0">
              <w:rPr>
                <w:rFonts w:ascii="Lato" w:hAnsi="Lato" w:cs="Arial"/>
                <w:bCs/>
                <w:szCs w:val="20"/>
              </w:rPr>
              <w:t xml:space="preserve">If you wish to rely on consent use </w:t>
            </w:r>
            <w:hyperlink r:id="rId33" w:history="1">
              <w:r w:rsidRPr="00F949D0">
                <w:rPr>
                  <w:rStyle w:val="Hyperlink"/>
                  <w:rFonts w:ascii="Lato" w:hAnsi="Lato" w:cs="Arial"/>
                  <w:bCs/>
                  <w:szCs w:val="20"/>
                </w:rPr>
                <w:t>Model Document DP6</w:t>
              </w:r>
            </w:hyperlink>
            <w:r w:rsidRPr="00F949D0">
              <w:rPr>
                <w:rFonts w:ascii="Lato" w:hAnsi="Lato" w:cs="Arial"/>
                <w:bCs/>
                <w:szCs w:val="20"/>
              </w:rPr>
              <w:t xml:space="preserve"> to obtain consent. </w:t>
            </w:r>
          </w:p>
          <w:p w14:paraId="7B3E163E" w14:textId="77777777" w:rsidR="00F949D0" w:rsidRPr="00F949D0" w:rsidRDefault="00F949D0" w:rsidP="00793B00">
            <w:pPr>
              <w:ind w:right="284"/>
              <w:jc w:val="both"/>
              <w:rPr>
                <w:rFonts w:ascii="Lato" w:hAnsi="Lato" w:cs="Arial"/>
                <w:bCs/>
                <w:szCs w:val="20"/>
              </w:rPr>
            </w:pPr>
          </w:p>
        </w:tc>
      </w:tr>
      <w:tr w:rsidR="00F949D0" w:rsidRPr="00F949D0" w14:paraId="3922F2D1" w14:textId="77777777" w:rsidTr="00657F3B">
        <w:trPr>
          <w:trHeight w:val="179"/>
        </w:trPr>
        <w:tc>
          <w:tcPr>
            <w:tcW w:w="1131" w:type="dxa"/>
          </w:tcPr>
          <w:p w14:paraId="442F856B" w14:textId="77777777" w:rsidR="00F949D0" w:rsidRPr="00F949D0" w:rsidRDefault="00F949D0" w:rsidP="00F949D0">
            <w:pPr>
              <w:pStyle w:val="ListParagraph"/>
              <w:numPr>
                <w:ilvl w:val="0"/>
                <w:numId w:val="13"/>
              </w:numPr>
              <w:ind w:right="284"/>
              <w:rPr>
                <w:rFonts w:cs="Arial"/>
                <w:bCs/>
              </w:rPr>
            </w:pPr>
            <w:bookmarkStart w:id="4" w:name="_Ref512948732"/>
          </w:p>
        </w:tc>
        <w:bookmarkEnd w:id="4"/>
        <w:tc>
          <w:tcPr>
            <w:tcW w:w="1843" w:type="dxa"/>
          </w:tcPr>
          <w:p w14:paraId="6E1E40D2" w14:textId="77777777" w:rsidR="00F949D0" w:rsidRPr="00F949D0" w:rsidRDefault="00F949D0" w:rsidP="00793B00">
            <w:pPr>
              <w:ind w:right="284"/>
              <w:rPr>
                <w:rFonts w:ascii="Lato" w:hAnsi="Lato" w:cs="Arial"/>
                <w:bCs/>
                <w:szCs w:val="20"/>
              </w:rPr>
            </w:pPr>
            <w:r w:rsidRPr="00F949D0">
              <w:rPr>
                <w:rFonts w:ascii="Lato" w:hAnsi="Lato" w:cs="Arial"/>
                <w:bCs/>
                <w:szCs w:val="20"/>
              </w:rPr>
              <w:t>Legitimate interest</w:t>
            </w:r>
          </w:p>
        </w:tc>
        <w:tc>
          <w:tcPr>
            <w:tcW w:w="6325" w:type="dxa"/>
          </w:tcPr>
          <w:p w14:paraId="19A9A829" w14:textId="77777777" w:rsidR="00F949D0" w:rsidRPr="00F949D0" w:rsidRDefault="00F949D0" w:rsidP="00793B00">
            <w:pPr>
              <w:ind w:right="284"/>
              <w:jc w:val="both"/>
              <w:rPr>
                <w:rFonts w:ascii="Lato" w:hAnsi="Lato" w:cs="Arial"/>
                <w:bCs/>
                <w:szCs w:val="20"/>
              </w:rPr>
            </w:pPr>
            <w:r w:rsidRPr="00F949D0">
              <w:rPr>
                <w:rFonts w:ascii="Lato" w:hAnsi="Lato" w:cs="Arial"/>
                <w:bCs/>
                <w:szCs w:val="20"/>
              </w:rPr>
              <w:t>Where the processing of an individual’s personal data is based on a legitimate interest then the Company must set out the legitimate interests that they or a third party have pursued to process the data.</w:t>
            </w:r>
          </w:p>
          <w:p w14:paraId="1CA4E7B7" w14:textId="77777777" w:rsidR="00F949D0" w:rsidRPr="00F949D0" w:rsidRDefault="00F949D0" w:rsidP="00793B00">
            <w:pPr>
              <w:ind w:right="284"/>
              <w:jc w:val="both"/>
              <w:rPr>
                <w:rFonts w:ascii="Lato" w:hAnsi="Lato" w:cs="Arial"/>
                <w:bCs/>
                <w:szCs w:val="20"/>
              </w:rPr>
            </w:pPr>
          </w:p>
          <w:p w14:paraId="7D5A2182" w14:textId="77777777" w:rsidR="00F949D0" w:rsidRPr="00F949D0" w:rsidRDefault="00F949D0" w:rsidP="00793B00">
            <w:pPr>
              <w:ind w:right="284"/>
              <w:jc w:val="both"/>
              <w:rPr>
                <w:rFonts w:ascii="Lato" w:hAnsi="Lato" w:cs="Arial"/>
                <w:bCs/>
                <w:szCs w:val="20"/>
              </w:rPr>
            </w:pPr>
            <w:r w:rsidRPr="00F949D0">
              <w:rPr>
                <w:rFonts w:ascii="Lato" w:hAnsi="Lato" w:cs="Arial"/>
                <w:bCs/>
                <w:szCs w:val="20"/>
              </w:rPr>
              <w:t>This can include for example:</w:t>
            </w:r>
          </w:p>
          <w:p w14:paraId="05C463C1" w14:textId="77777777" w:rsidR="00F949D0" w:rsidRPr="00F949D0" w:rsidRDefault="00F949D0" w:rsidP="00793B00">
            <w:pPr>
              <w:ind w:right="284"/>
              <w:jc w:val="both"/>
              <w:rPr>
                <w:rFonts w:ascii="Lato" w:hAnsi="Lato" w:cs="Arial"/>
                <w:bCs/>
                <w:szCs w:val="20"/>
              </w:rPr>
            </w:pPr>
          </w:p>
          <w:p w14:paraId="5A338966" w14:textId="77777777" w:rsidR="00F949D0" w:rsidRPr="00F949D0" w:rsidRDefault="00F949D0" w:rsidP="00F949D0">
            <w:pPr>
              <w:pStyle w:val="BodyText"/>
              <w:numPr>
                <w:ilvl w:val="0"/>
                <w:numId w:val="14"/>
              </w:numPr>
              <w:ind w:left="317" w:hanging="283"/>
              <w:jc w:val="both"/>
            </w:pPr>
            <w:r w:rsidRPr="00F949D0">
              <w:t xml:space="preserve">Managing your database and keeping work-seeker records up to date; </w:t>
            </w:r>
          </w:p>
          <w:p w14:paraId="062B074B" w14:textId="77777777" w:rsidR="00F949D0" w:rsidRPr="00F949D0" w:rsidRDefault="00F949D0" w:rsidP="00F949D0">
            <w:pPr>
              <w:pStyle w:val="BodyText"/>
              <w:numPr>
                <w:ilvl w:val="0"/>
                <w:numId w:val="14"/>
              </w:numPr>
              <w:ind w:left="317" w:hanging="283"/>
              <w:jc w:val="both"/>
            </w:pPr>
            <w:r w:rsidRPr="00F949D0">
              <w:t xml:space="preserve">Contacting the individual to seek your consent where you need it; </w:t>
            </w:r>
          </w:p>
          <w:p w14:paraId="3BC377AD" w14:textId="77777777" w:rsidR="00F949D0" w:rsidRPr="00F949D0" w:rsidRDefault="00F949D0" w:rsidP="00F949D0">
            <w:pPr>
              <w:pStyle w:val="BodyText"/>
              <w:numPr>
                <w:ilvl w:val="0"/>
                <w:numId w:val="14"/>
              </w:numPr>
              <w:ind w:left="317" w:hanging="283"/>
              <w:jc w:val="both"/>
            </w:pPr>
            <w:r w:rsidRPr="00F949D0">
              <w:t>Providing work-finding services to the individual. Please note that as per Regulation 19 of the Conduct Regulations neither an employment business nor an employment agency may introduce or supply a work-seeker to the client unless it has obtained confirmation (</w:t>
            </w:r>
            <w:proofErr w:type="gramStart"/>
            <w:r w:rsidRPr="00F949D0">
              <w:t>i.e.</w:t>
            </w:r>
            <w:proofErr w:type="gramEnd"/>
            <w:r w:rsidRPr="00F949D0">
              <w:t xml:space="preserve"> consent) that the work-seeker is willing to work in the position which the client seeks to fill; </w:t>
            </w:r>
          </w:p>
          <w:p w14:paraId="54D300DD" w14:textId="77777777" w:rsidR="00F949D0" w:rsidRPr="00F949D0" w:rsidRDefault="00F949D0" w:rsidP="00F949D0">
            <w:pPr>
              <w:pStyle w:val="BodyText"/>
              <w:numPr>
                <w:ilvl w:val="0"/>
                <w:numId w:val="14"/>
              </w:numPr>
              <w:ind w:left="317" w:hanging="283"/>
              <w:jc w:val="both"/>
            </w:pPr>
            <w:r w:rsidRPr="00F949D0">
              <w:t xml:space="preserve">Contacting the individual with information about similar products or services that they have used from you recently; and </w:t>
            </w:r>
          </w:p>
          <w:p w14:paraId="3DD4F008" w14:textId="77777777" w:rsidR="00F949D0" w:rsidRPr="00F949D0" w:rsidRDefault="00F949D0" w:rsidP="00F949D0">
            <w:pPr>
              <w:pStyle w:val="BodyText"/>
              <w:numPr>
                <w:ilvl w:val="0"/>
                <w:numId w:val="14"/>
              </w:numPr>
              <w:ind w:left="317" w:hanging="283"/>
              <w:jc w:val="both"/>
              <w:rPr>
                <w:bCs/>
              </w:rPr>
            </w:pPr>
            <w:r w:rsidRPr="00F949D0">
              <w:t xml:space="preserve">Passing work-seeker’s information to debt collection agencies/other authorities. </w:t>
            </w:r>
          </w:p>
          <w:p w14:paraId="2D094344" w14:textId="77777777" w:rsidR="00F949D0" w:rsidRPr="00F949D0" w:rsidRDefault="00F949D0" w:rsidP="00793B00">
            <w:pPr>
              <w:ind w:right="284"/>
              <w:jc w:val="both"/>
              <w:rPr>
                <w:rFonts w:ascii="Lato" w:hAnsi="Lato" w:cs="Arial"/>
                <w:bCs/>
                <w:szCs w:val="20"/>
              </w:rPr>
            </w:pPr>
          </w:p>
          <w:p w14:paraId="576651CE" w14:textId="366A4455" w:rsidR="00F949D0" w:rsidRPr="00F949D0" w:rsidRDefault="00F949D0" w:rsidP="00793B00">
            <w:pPr>
              <w:ind w:right="284"/>
              <w:jc w:val="both"/>
              <w:rPr>
                <w:rFonts w:ascii="Lato" w:hAnsi="Lato" w:cs="Arial"/>
                <w:bCs/>
                <w:szCs w:val="20"/>
              </w:rPr>
            </w:pPr>
            <w:r w:rsidRPr="00F949D0">
              <w:rPr>
                <w:rFonts w:ascii="Lato" w:hAnsi="Lato" w:cs="Arial"/>
                <w:bCs/>
                <w:szCs w:val="20"/>
              </w:rPr>
              <w:t xml:space="preserve">Legitimate interest is quite broad and therefore flexible.  However, this does not mean it should be used without proper consideration. Organisations that wish to use legitimate interests should carry out a legitimate interest impact assessment.  </w:t>
            </w:r>
          </w:p>
          <w:p w14:paraId="0B5D3E54" w14:textId="77777777" w:rsidR="00F949D0" w:rsidRPr="00F949D0" w:rsidRDefault="00F949D0" w:rsidP="00793B00">
            <w:pPr>
              <w:ind w:right="284"/>
              <w:jc w:val="both"/>
              <w:rPr>
                <w:rFonts w:ascii="Lato" w:hAnsi="Lato" w:cs="Arial"/>
                <w:bCs/>
                <w:szCs w:val="20"/>
              </w:rPr>
            </w:pPr>
          </w:p>
          <w:p w14:paraId="132CE4F9" w14:textId="25CC3BE2" w:rsidR="00F949D0" w:rsidRPr="00F949D0" w:rsidRDefault="00F949D0" w:rsidP="00793B00">
            <w:pPr>
              <w:ind w:right="284"/>
              <w:jc w:val="both"/>
              <w:rPr>
                <w:rFonts w:ascii="Lato" w:hAnsi="Lato" w:cs="Arial"/>
                <w:bCs/>
                <w:szCs w:val="20"/>
              </w:rPr>
            </w:pPr>
            <w:r w:rsidRPr="00F949D0">
              <w:rPr>
                <w:rFonts w:ascii="Lato" w:hAnsi="Lato" w:cs="Arial"/>
                <w:bCs/>
                <w:szCs w:val="20"/>
              </w:rPr>
              <w:t xml:space="preserve">Please note that </w:t>
            </w:r>
            <w:r w:rsidRPr="00F949D0">
              <w:rPr>
                <w:rFonts w:ascii="Lato" w:hAnsi="Lato" w:cs="Arial"/>
                <w:b/>
                <w:bCs/>
                <w:szCs w:val="20"/>
              </w:rPr>
              <w:t>legitimate interest cannot be used to process special categories of personal data</w:t>
            </w:r>
            <w:r w:rsidRPr="00F949D0">
              <w:rPr>
                <w:rFonts w:ascii="Lato" w:hAnsi="Lato" w:cs="Arial"/>
                <w:bCs/>
                <w:szCs w:val="20"/>
              </w:rPr>
              <w:t>.</w:t>
            </w:r>
          </w:p>
          <w:p w14:paraId="3C58F0BC" w14:textId="77777777" w:rsidR="00F949D0" w:rsidRPr="00F949D0" w:rsidRDefault="00F949D0" w:rsidP="00793B00">
            <w:pPr>
              <w:ind w:right="284"/>
              <w:jc w:val="both"/>
              <w:rPr>
                <w:rFonts w:ascii="Lato" w:hAnsi="Lato" w:cs="Arial"/>
                <w:bCs/>
                <w:szCs w:val="20"/>
              </w:rPr>
            </w:pPr>
          </w:p>
          <w:p w14:paraId="3B1832B1" w14:textId="562C690C" w:rsidR="00F949D0" w:rsidRPr="00F949D0" w:rsidRDefault="00F949D0" w:rsidP="00793B00">
            <w:pPr>
              <w:ind w:right="284"/>
              <w:jc w:val="both"/>
              <w:rPr>
                <w:rFonts w:ascii="Lato" w:hAnsi="Lato" w:cs="Arial"/>
                <w:bCs/>
                <w:szCs w:val="20"/>
              </w:rPr>
            </w:pPr>
            <w:r w:rsidRPr="00F949D0">
              <w:rPr>
                <w:rFonts w:ascii="Lato" w:hAnsi="Lato" w:cs="Arial"/>
                <w:bCs/>
                <w:szCs w:val="20"/>
              </w:rPr>
              <w:t xml:space="preserve">Please see the new </w:t>
            </w:r>
            <w:hyperlink r:id="rId34" w:history="1">
              <w:r w:rsidRPr="00F949D0">
                <w:rPr>
                  <w:rStyle w:val="Hyperlink"/>
                  <w:rFonts w:ascii="Lato" w:hAnsi="Lato" w:cs="Arial"/>
                  <w:bCs/>
                  <w:szCs w:val="20"/>
                </w:rPr>
                <w:t>ICO guidance on legitimate interest</w:t>
              </w:r>
            </w:hyperlink>
            <w:r w:rsidRPr="00F949D0">
              <w:rPr>
                <w:rFonts w:ascii="Lato" w:hAnsi="Lato" w:cs="Arial"/>
                <w:bCs/>
                <w:szCs w:val="20"/>
              </w:rPr>
              <w:t xml:space="preserve">.  </w:t>
            </w:r>
            <w:r w:rsidR="00513493">
              <w:rPr>
                <w:rFonts w:ascii="Lato" w:hAnsi="Lato" w:cs="Arial"/>
                <w:bCs/>
                <w:szCs w:val="20"/>
              </w:rPr>
              <w:t>B</w:t>
            </w:r>
            <w:r w:rsidRPr="00F949D0">
              <w:rPr>
                <w:rFonts w:ascii="Lato" w:hAnsi="Lato" w:cs="Arial"/>
                <w:bCs/>
                <w:szCs w:val="20"/>
              </w:rPr>
              <w:t>elow</w:t>
            </w:r>
            <w:r w:rsidR="00513493">
              <w:rPr>
                <w:rFonts w:ascii="Lato" w:hAnsi="Lato" w:cs="Arial"/>
                <w:bCs/>
                <w:szCs w:val="20"/>
              </w:rPr>
              <w:t xml:space="preserve"> is</w:t>
            </w:r>
            <w:r w:rsidRPr="00F949D0">
              <w:rPr>
                <w:rFonts w:ascii="Lato" w:hAnsi="Lato" w:cs="Arial"/>
                <w:bCs/>
                <w:szCs w:val="20"/>
              </w:rPr>
              <w:t xml:space="preserve"> an extract from that guidance:</w:t>
            </w:r>
          </w:p>
          <w:p w14:paraId="2A5D7456" w14:textId="547FB030" w:rsidR="00F949D0" w:rsidRPr="00F949D0" w:rsidRDefault="00F949D0" w:rsidP="00793B00">
            <w:pPr>
              <w:spacing w:before="360" w:after="240"/>
              <w:outlineLvl w:val="3"/>
              <w:rPr>
                <w:rFonts w:ascii="Lato" w:hAnsi="Lato" w:cs="Arial"/>
                <w:b/>
                <w:i/>
                <w:color w:val="000000"/>
                <w:szCs w:val="20"/>
                <w:lang w:val="en"/>
              </w:rPr>
            </w:pPr>
            <w:r w:rsidRPr="00F949D0">
              <w:rPr>
                <w:rFonts w:ascii="Lato" w:hAnsi="Lato" w:cs="Arial"/>
                <w:b/>
                <w:i/>
                <w:color w:val="000000"/>
                <w:szCs w:val="20"/>
                <w:lang w:val="en"/>
              </w:rPr>
              <w:t>What is the ‘legitimate interest basis?</w:t>
            </w:r>
          </w:p>
          <w:p w14:paraId="5E44DE62" w14:textId="77777777" w:rsidR="00F949D0" w:rsidRPr="00F949D0" w:rsidRDefault="00F949D0" w:rsidP="00793B00">
            <w:pPr>
              <w:spacing w:after="240"/>
              <w:rPr>
                <w:rFonts w:ascii="Lato" w:hAnsi="Lato" w:cs="Arial"/>
                <w:i/>
                <w:color w:val="000000"/>
                <w:szCs w:val="20"/>
                <w:lang w:val="en"/>
              </w:rPr>
            </w:pPr>
            <w:r w:rsidRPr="00F949D0">
              <w:rPr>
                <w:rFonts w:ascii="Lato" w:hAnsi="Lato" w:cs="Arial"/>
                <w:i/>
                <w:color w:val="000000"/>
                <w:szCs w:val="20"/>
                <w:lang w:val="en"/>
              </w:rPr>
              <w:t>Article 6(1)(f) of the UK GDPR gives you a lawful basis for processing where:</w:t>
            </w:r>
          </w:p>
          <w:p w14:paraId="131438F6" w14:textId="6AB416A4" w:rsidR="00F949D0" w:rsidRPr="00F949D0" w:rsidRDefault="00F949D0" w:rsidP="00793B00">
            <w:pPr>
              <w:spacing w:after="240"/>
              <w:rPr>
                <w:rFonts w:ascii="Lato" w:hAnsi="Lato" w:cs="Arial"/>
                <w:i/>
                <w:color w:val="000000"/>
                <w:szCs w:val="20"/>
                <w:lang w:val="en"/>
              </w:rPr>
            </w:pPr>
            <w:r w:rsidRPr="00F949D0">
              <w:rPr>
                <w:rFonts w:ascii="Lato" w:hAnsi="Lato" w:cs="Arial"/>
                <w:i/>
                <w:color w:val="000000"/>
                <w:szCs w:val="20"/>
                <w:lang w:val="en"/>
              </w:rPr>
              <w:t>“</w:t>
            </w:r>
            <w:proofErr w:type="gramStart"/>
            <w:r w:rsidRPr="00F949D0">
              <w:rPr>
                <w:rFonts w:ascii="Lato" w:hAnsi="Lato" w:cs="Arial"/>
                <w:i/>
                <w:color w:val="000000"/>
                <w:szCs w:val="20"/>
                <w:lang w:val="en"/>
              </w:rPr>
              <w:t>processing</w:t>
            </w:r>
            <w:proofErr w:type="gramEnd"/>
            <w:r w:rsidRPr="00F949D0">
              <w:rPr>
                <w:rFonts w:ascii="Lato" w:hAnsi="Lato" w:cs="Arial"/>
                <w:i/>
                <w:color w:val="000000"/>
                <w:szCs w:val="20"/>
                <w:lang w:val="en"/>
              </w:rPr>
              <w:t xml:space="preserve">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w:t>
            </w:r>
            <w:r w:rsidR="00206E5D" w:rsidRPr="00F949D0">
              <w:rPr>
                <w:rFonts w:ascii="Lato" w:hAnsi="Lato" w:cs="Arial"/>
                <w:i/>
                <w:color w:val="000000"/>
                <w:szCs w:val="20"/>
                <w:lang w:val="en"/>
              </w:rPr>
              <w:t>child. “This</w:t>
            </w:r>
            <w:r w:rsidRPr="00F949D0">
              <w:rPr>
                <w:rFonts w:ascii="Lato" w:hAnsi="Lato" w:cs="Arial"/>
                <w:i/>
                <w:color w:val="000000"/>
                <w:szCs w:val="20"/>
                <w:lang w:val="en"/>
              </w:rPr>
              <w:t xml:space="preserve"> can be broken down into a three-part test:</w:t>
            </w:r>
          </w:p>
          <w:p w14:paraId="09D9E34D" w14:textId="77777777" w:rsidR="00F949D0" w:rsidRPr="00F949D0" w:rsidRDefault="00F949D0" w:rsidP="00F949D0">
            <w:pPr>
              <w:numPr>
                <w:ilvl w:val="0"/>
                <w:numId w:val="20"/>
              </w:numPr>
              <w:spacing w:before="100" w:beforeAutospacing="1" w:after="100" w:afterAutospacing="1"/>
              <w:ind w:left="0"/>
              <w:rPr>
                <w:rFonts w:ascii="Lato" w:hAnsi="Lato" w:cs="Arial"/>
                <w:i/>
                <w:color w:val="000000"/>
                <w:szCs w:val="20"/>
                <w:lang w:val="en"/>
              </w:rPr>
            </w:pPr>
            <w:bookmarkStart w:id="5" w:name="_Ref512948217"/>
            <w:r w:rsidRPr="00F949D0">
              <w:rPr>
                <w:rFonts w:ascii="Lato" w:hAnsi="Lato" w:cs="Arial"/>
                <w:b/>
                <w:bCs/>
                <w:i/>
                <w:color w:val="000000"/>
                <w:szCs w:val="20"/>
                <w:lang w:val="en"/>
              </w:rPr>
              <w:t xml:space="preserve">Purpose test: </w:t>
            </w:r>
            <w:r w:rsidRPr="00F949D0">
              <w:rPr>
                <w:rFonts w:ascii="Lato" w:hAnsi="Lato" w:cs="Arial"/>
                <w:i/>
                <w:color w:val="000000"/>
                <w:szCs w:val="20"/>
                <w:lang w:val="en"/>
              </w:rPr>
              <w:t>are you pursuing a legitimate interest?</w:t>
            </w:r>
            <w:bookmarkEnd w:id="5"/>
          </w:p>
          <w:p w14:paraId="06F1C1B7" w14:textId="77777777" w:rsidR="00F949D0" w:rsidRPr="00F949D0" w:rsidRDefault="00F949D0" w:rsidP="00F949D0">
            <w:pPr>
              <w:numPr>
                <w:ilvl w:val="0"/>
                <w:numId w:val="20"/>
              </w:numPr>
              <w:spacing w:before="100" w:beforeAutospacing="1" w:after="100" w:afterAutospacing="1"/>
              <w:ind w:left="0"/>
              <w:rPr>
                <w:rFonts w:ascii="Lato" w:hAnsi="Lato" w:cs="Arial"/>
                <w:i/>
                <w:color w:val="000000"/>
                <w:szCs w:val="20"/>
                <w:lang w:val="en"/>
              </w:rPr>
            </w:pPr>
            <w:r w:rsidRPr="00F949D0">
              <w:rPr>
                <w:rFonts w:ascii="Lato" w:hAnsi="Lato" w:cs="Arial"/>
                <w:b/>
                <w:bCs/>
                <w:i/>
                <w:color w:val="000000"/>
                <w:szCs w:val="20"/>
                <w:lang w:val="en"/>
              </w:rPr>
              <w:t xml:space="preserve">Necessity test: </w:t>
            </w:r>
            <w:r w:rsidRPr="00F949D0">
              <w:rPr>
                <w:rFonts w:ascii="Lato" w:hAnsi="Lato" w:cs="Arial"/>
                <w:i/>
                <w:color w:val="000000"/>
                <w:szCs w:val="20"/>
                <w:lang w:val="en"/>
              </w:rPr>
              <w:t>is the processing necessary for that purpose?</w:t>
            </w:r>
          </w:p>
          <w:p w14:paraId="03A13A90" w14:textId="77777777" w:rsidR="00F949D0" w:rsidRPr="00F949D0" w:rsidRDefault="00F949D0" w:rsidP="00F949D0">
            <w:pPr>
              <w:numPr>
                <w:ilvl w:val="0"/>
                <w:numId w:val="20"/>
              </w:numPr>
              <w:spacing w:before="100" w:beforeAutospacing="1" w:after="100" w:afterAutospacing="1"/>
              <w:ind w:left="0"/>
              <w:rPr>
                <w:rFonts w:ascii="Lato" w:hAnsi="Lato" w:cs="Arial"/>
                <w:i/>
                <w:color w:val="000000"/>
                <w:szCs w:val="20"/>
                <w:lang w:val="en"/>
              </w:rPr>
            </w:pPr>
            <w:r w:rsidRPr="00F949D0">
              <w:rPr>
                <w:rFonts w:ascii="Lato" w:hAnsi="Lato" w:cs="Arial"/>
                <w:b/>
                <w:bCs/>
                <w:i/>
                <w:color w:val="000000"/>
                <w:szCs w:val="20"/>
                <w:lang w:val="en"/>
              </w:rPr>
              <w:t xml:space="preserve">Balancing test: </w:t>
            </w:r>
            <w:r w:rsidRPr="00F949D0">
              <w:rPr>
                <w:rFonts w:ascii="Lato" w:hAnsi="Lato" w:cs="Arial"/>
                <w:i/>
                <w:color w:val="000000"/>
                <w:szCs w:val="20"/>
                <w:lang w:val="en"/>
              </w:rPr>
              <w:t>do the individual’s interests override the legitimate interest?</w:t>
            </w:r>
          </w:p>
          <w:p w14:paraId="5B5058D0" w14:textId="77777777" w:rsidR="00F949D0" w:rsidRPr="00F949D0" w:rsidRDefault="00F949D0" w:rsidP="00793B00">
            <w:pPr>
              <w:spacing w:after="240"/>
              <w:rPr>
                <w:rFonts w:ascii="Lato" w:hAnsi="Lato" w:cs="Arial"/>
                <w:i/>
                <w:color w:val="000000"/>
                <w:szCs w:val="20"/>
                <w:lang w:val="en"/>
              </w:rPr>
            </w:pPr>
            <w:r w:rsidRPr="00F949D0">
              <w:rPr>
                <w:rFonts w:ascii="Lato" w:hAnsi="Lato" w:cs="Arial"/>
                <w:i/>
                <w:color w:val="000000"/>
                <w:szCs w:val="20"/>
                <w:lang w:val="en"/>
              </w:rPr>
              <w:t>A wide range of interests may be legitimate interests. They can be your own interests or the interests of third parties, and commercial interests as well as wider societal benefits. They may be compelling or trivial, but trivial interests may be more easily overridden in the balancing test.</w:t>
            </w:r>
          </w:p>
          <w:p w14:paraId="346C0DBD" w14:textId="77777777" w:rsidR="00F949D0" w:rsidRPr="00F949D0" w:rsidRDefault="00F949D0" w:rsidP="00793B00">
            <w:pPr>
              <w:spacing w:after="240"/>
              <w:rPr>
                <w:rFonts w:ascii="Lato" w:hAnsi="Lato" w:cs="Arial"/>
                <w:i/>
                <w:color w:val="000000"/>
                <w:szCs w:val="20"/>
                <w:lang w:val="en"/>
              </w:rPr>
            </w:pPr>
            <w:r w:rsidRPr="00F949D0">
              <w:rPr>
                <w:rFonts w:ascii="Lato" w:hAnsi="Lato" w:cs="Arial"/>
                <w:i/>
                <w:color w:val="000000"/>
                <w:szCs w:val="20"/>
                <w:lang w:val="en"/>
              </w:rPr>
              <w:t xml:space="preserve">‘Necessary’ means that the processing must be a targeted and proportionate way of achieving your purpose. You cannot rely on </w:t>
            </w:r>
            <w:r w:rsidRPr="00F949D0">
              <w:rPr>
                <w:rFonts w:ascii="Lato" w:hAnsi="Lato" w:cs="Arial"/>
                <w:i/>
                <w:color w:val="000000"/>
                <w:szCs w:val="20"/>
                <w:lang w:val="en"/>
              </w:rPr>
              <w:lastRenderedPageBreak/>
              <w:t>legitimate interests if there is another reasonable and less intrusive way to achieve the same result.                      </w:t>
            </w:r>
          </w:p>
          <w:p w14:paraId="3057CDE6" w14:textId="77777777" w:rsidR="00F949D0" w:rsidRPr="00F949D0" w:rsidRDefault="00F949D0" w:rsidP="00793B00">
            <w:pPr>
              <w:rPr>
                <w:rFonts w:ascii="Lato" w:hAnsi="Lato" w:cs="Arial"/>
                <w:i/>
                <w:color w:val="000000"/>
                <w:szCs w:val="20"/>
                <w:lang w:val="en"/>
              </w:rPr>
            </w:pPr>
            <w:r w:rsidRPr="00F949D0">
              <w:rPr>
                <w:rFonts w:ascii="Lato" w:hAnsi="Lato" w:cs="Arial"/>
                <w:i/>
                <w:color w:val="000000"/>
                <w:szCs w:val="20"/>
                <w:lang w:val="en"/>
              </w:rPr>
              <w:t xml:space="preserve">You must balance your interests against the individual’s interests. </w:t>
            </w:r>
            <w:proofErr w:type="gramStart"/>
            <w:r w:rsidRPr="00F949D0">
              <w:rPr>
                <w:rFonts w:ascii="Lato" w:hAnsi="Lato" w:cs="Arial"/>
                <w:i/>
                <w:color w:val="000000"/>
                <w:szCs w:val="20"/>
                <w:lang w:val="en"/>
              </w:rPr>
              <w:t>In particular, if</w:t>
            </w:r>
            <w:proofErr w:type="gramEnd"/>
            <w:r w:rsidRPr="00F949D0">
              <w:rPr>
                <w:rFonts w:ascii="Lato" w:hAnsi="Lato" w:cs="Arial"/>
                <w:i/>
                <w:color w:val="000000"/>
                <w:szCs w:val="20"/>
                <w:lang w:val="en"/>
              </w:rPr>
              <w:t xml:space="preserve"> they would not reasonably expect you to use data in that way, or it would cause them unwarranted harm, their interests are likely to override yours. However, your interests do not always have to align with the individual’s interests. If there is a conflict, your interests can still prevail </w:t>
            </w:r>
            <w:proofErr w:type="gramStart"/>
            <w:r w:rsidRPr="00F949D0">
              <w:rPr>
                <w:rFonts w:ascii="Lato" w:hAnsi="Lato" w:cs="Arial"/>
                <w:i/>
                <w:color w:val="000000"/>
                <w:szCs w:val="20"/>
                <w:lang w:val="en"/>
              </w:rPr>
              <w:t>as long as</w:t>
            </w:r>
            <w:proofErr w:type="gramEnd"/>
            <w:r w:rsidRPr="00F949D0">
              <w:rPr>
                <w:rFonts w:ascii="Lato" w:hAnsi="Lato" w:cs="Arial"/>
                <w:i/>
                <w:color w:val="000000"/>
                <w:szCs w:val="20"/>
                <w:lang w:val="en"/>
              </w:rPr>
              <w:t xml:space="preserve"> there is a clear justification for the impact on the individual.</w:t>
            </w:r>
          </w:p>
          <w:p w14:paraId="3382B9E9" w14:textId="77777777" w:rsidR="00F949D0" w:rsidRPr="00F949D0" w:rsidRDefault="00F949D0" w:rsidP="00793B00">
            <w:pPr>
              <w:ind w:right="284"/>
              <w:jc w:val="both"/>
              <w:rPr>
                <w:rFonts w:ascii="Lato" w:hAnsi="Lato" w:cs="Arial"/>
                <w:bCs/>
                <w:szCs w:val="20"/>
              </w:rPr>
            </w:pPr>
          </w:p>
        </w:tc>
      </w:tr>
      <w:tr w:rsidR="00F949D0" w:rsidRPr="00F949D0" w14:paraId="5658CA6C" w14:textId="77777777" w:rsidTr="00657F3B">
        <w:trPr>
          <w:trHeight w:val="179"/>
        </w:trPr>
        <w:tc>
          <w:tcPr>
            <w:tcW w:w="1131" w:type="dxa"/>
          </w:tcPr>
          <w:p w14:paraId="0CCA073B" w14:textId="77777777" w:rsidR="00F949D0" w:rsidRPr="00F949D0" w:rsidRDefault="00F949D0" w:rsidP="00F949D0">
            <w:pPr>
              <w:pStyle w:val="ListParagraph"/>
              <w:numPr>
                <w:ilvl w:val="0"/>
                <w:numId w:val="13"/>
              </w:numPr>
              <w:ind w:right="284"/>
              <w:rPr>
                <w:rFonts w:cs="Arial"/>
                <w:bCs/>
              </w:rPr>
            </w:pPr>
            <w:bookmarkStart w:id="6" w:name="_Ref514751761"/>
          </w:p>
        </w:tc>
        <w:bookmarkEnd w:id="6"/>
        <w:tc>
          <w:tcPr>
            <w:tcW w:w="1843" w:type="dxa"/>
          </w:tcPr>
          <w:p w14:paraId="3D842AF7" w14:textId="77777777" w:rsidR="00F949D0" w:rsidRPr="00F949D0" w:rsidRDefault="00F949D0" w:rsidP="00793B00">
            <w:pPr>
              <w:ind w:right="284"/>
              <w:rPr>
                <w:rFonts w:ascii="Lato" w:hAnsi="Lato" w:cs="Arial"/>
                <w:bCs/>
                <w:szCs w:val="20"/>
              </w:rPr>
            </w:pPr>
            <w:r w:rsidRPr="00F949D0">
              <w:rPr>
                <w:rFonts w:ascii="Lato" w:hAnsi="Lato" w:cs="Arial"/>
                <w:bCs/>
                <w:szCs w:val="20"/>
              </w:rPr>
              <w:t>Statutory/</w:t>
            </w:r>
            <w:r w:rsidRPr="00F949D0">
              <w:rPr>
                <w:rFonts w:ascii="Lato" w:hAnsi="Lato" w:cs="Arial"/>
                <w:bCs/>
                <w:szCs w:val="20"/>
              </w:rPr>
              <w:br/>
              <w:t>contractual requirement</w:t>
            </w:r>
          </w:p>
        </w:tc>
        <w:tc>
          <w:tcPr>
            <w:tcW w:w="6325" w:type="dxa"/>
          </w:tcPr>
          <w:p w14:paraId="127118FB" w14:textId="4196FA74" w:rsidR="00F949D0" w:rsidRPr="00F949D0" w:rsidRDefault="00F949D0" w:rsidP="00793B00">
            <w:pPr>
              <w:ind w:right="284"/>
              <w:jc w:val="both"/>
              <w:rPr>
                <w:rFonts w:ascii="Lato" w:hAnsi="Lato" w:cs="Arial"/>
                <w:bCs/>
                <w:szCs w:val="20"/>
              </w:rPr>
            </w:pPr>
            <w:r w:rsidRPr="00F949D0">
              <w:rPr>
                <w:rFonts w:ascii="Lato" w:hAnsi="Lato" w:cs="Arial"/>
                <w:bCs/>
                <w:szCs w:val="20"/>
              </w:rPr>
              <w:t xml:space="preserve">You need to inform the individual if the provision of personal data is a statutory or contractual requirement, or a requirement necessary to </w:t>
            </w:r>
            <w:r w:rsidR="00E73F1A" w:rsidRPr="00F949D0">
              <w:rPr>
                <w:rFonts w:ascii="Lato" w:hAnsi="Lato" w:cs="Arial"/>
                <w:bCs/>
                <w:szCs w:val="20"/>
              </w:rPr>
              <w:t>enter</w:t>
            </w:r>
            <w:r w:rsidRPr="00F949D0">
              <w:rPr>
                <w:rFonts w:ascii="Lato" w:hAnsi="Lato" w:cs="Arial"/>
                <w:bCs/>
                <w:szCs w:val="20"/>
              </w:rPr>
              <w:t xml:space="preserve"> a contract. Recruitment businesses must collect certain personal data to meet statutory obligations, such as the Conduct of Employment Agencies and Employment Businesses Regulations 2003 – for example, they </w:t>
            </w:r>
            <w:proofErr w:type="gramStart"/>
            <w:r w:rsidRPr="00F949D0">
              <w:rPr>
                <w:rFonts w:ascii="Lato" w:hAnsi="Lato" w:cs="Arial"/>
                <w:bCs/>
                <w:szCs w:val="20"/>
              </w:rPr>
              <w:t>have to</w:t>
            </w:r>
            <w:proofErr w:type="gramEnd"/>
            <w:r w:rsidRPr="00F949D0">
              <w:rPr>
                <w:rFonts w:ascii="Lato" w:hAnsi="Lato" w:cs="Arial"/>
                <w:bCs/>
                <w:szCs w:val="20"/>
              </w:rPr>
              <w:t xml:space="preserve"> check identity, right to work, suitability for the role, qualifications and experience. </w:t>
            </w:r>
          </w:p>
          <w:p w14:paraId="17D80118" w14:textId="77777777" w:rsidR="00F949D0" w:rsidRPr="00F949D0" w:rsidRDefault="00F949D0" w:rsidP="00793B00">
            <w:pPr>
              <w:ind w:right="284"/>
              <w:jc w:val="both"/>
              <w:rPr>
                <w:rFonts w:ascii="Lato" w:hAnsi="Lato" w:cs="Arial"/>
                <w:bCs/>
                <w:szCs w:val="20"/>
              </w:rPr>
            </w:pPr>
          </w:p>
          <w:p w14:paraId="54AEBA21" w14:textId="77777777" w:rsidR="00F949D0" w:rsidRPr="00F949D0" w:rsidRDefault="00F949D0" w:rsidP="00793B00">
            <w:pPr>
              <w:ind w:right="284"/>
              <w:jc w:val="both"/>
              <w:rPr>
                <w:rFonts w:ascii="Lato" w:hAnsi="Lato" w:cs="Arial"/>
                <w:bCs/>
                <w:szCs w:val="20"/>
              </w:rPr>
            </w:pPr>
            <w:r w:rsidRPr="00F949D0">
              <w:rPr>
                <w:rFonts w:ascii="Lato" w:hAnsi="Lato" w:cs="Arial"/>
                <w:bCs/>
                <w:szCs w:val="20"/>
              </w:rPr>
              <w:t xml:space="preserve">You will also need to inform the individual whether they are obliged to provide the personal data and the possible consequences of failure to provide such data. </w:t>
            </w:r>
            <w:proofErr w:type="gramStart"/>
            <w:r w:rsidRPr="00F949D0">
              <w:rPr>
                <w:rFonts w:ascii="Lato" w:hAnsi="Lato" w:cs="Arial"/>
                <w:bCs/>
                <w:szCs w:val="20"/>
              </w:rPr>
              <w:t>In reality, if</w:t>
            </w:r>
            <w:proofErr w:type="gramEnd"/>
            <w:r w:rsidRPr="00F949D0">
              <w:rPr>
                <w:rFonts w:ascii="Lato" w:hAnsi="Lato" w:cs="Arial"/>
                <w:bCs/>
                <w:szCs w:val="20"/>
              </w:rPr>
              <w:t xml:space="preserve"> a recruitment business does not or cannot do all of these checks it may not be able to introduce or supply a work seeker to a client. </w:t>
            </w:r>
          </w:p>
          <w:p w14:paraId="4E27579C" w14:textId="77777777" w:rsidR="00F949D0" w:rsidRPr="00F949D0" w:rsidRDefault="00F949D0" w:rsidP="00793B00">
            <w:pPr>
              <w:ind w:right="284"/>
              <w:jc w:val="both"/>
              <w:rPr>
                <w:rFonts w:ascii="Lato" w:hAnsi="Lato" w:cs="Arial"/>
                <w:bCs/>
                <w:szCs w:val="20"/>
              </w:rPr>
            </w:pPr>
          </w:p>
        </w:tc>
      </w:tr>
      <w:tr w:rsidR="00F949D0" w:rsidRPr="00F949D0" w14:paraId="0A301033" w14:textId="77777777" w:rsidTr="00657F3B">
        <w:trPr>
          <w:trHeight w:val="179"/>
        </w:trPr>
        <w:tc>
          <w:tcPr>
            <w:tcW w:w="1131" w:type="dxa"/>
          </w:tcPr>
          <w:p w14:paraId="275A6767" w14:textId="77777777" w:rsidR="00F949D0" w:rsidRPr="00F949D0" w:rsidRDefault="00F949D0" w:rsidP="00F949D0">
            <w:pPr>
              <w:pStyle w:val="ListParagraph"/>
              <w:numPr>
                <w:ilvl w:val="0"/>
                <w:numId w:val="13"/>
              </w:numPr>
              <w:ind w:right="284"/>
              <w:rPr>
                <w:rFonts w:cs="Arial"/>
                <w:bCs/>
              </w:rPr>
            </w:pPr>
            <w:bookmarkStart w:id="7" w:name="_Ref514752562"/>
          </w:p>
        </w:tc>
        <w:bookmarkEnd w:id="7"/>
        <w:tc>
          <w:tcPr>
            <w:tcW w:w="1843" w:type="dxa"/>
          </w:tcPr>
          <w:p w14:paraId="523DAFE9" w14:textId="77777777" w:rsidR="00F949D0" w:rsidRPr="00F949D0" w:rsidRDefault="00F949D0" w:rsidP="00793B00">
            <w:pPr>
              <w:ind w:right="284"/>
              <w:rPr>
                <w:rFonts w:ascii="Lato" w:hAnsi="Lato" w:cs="Arial"/>
                <w:bCs/>
                <w:szCs w:val="20"/>
              </w:rPr>
            </w:pPr>
            <w:r w:rsidRPr="00F949D0">
              <w:rPr>
                <w:rFonts w:ascii="Lato" w:hAnsi="Lato" w:cs="Arial"/>
                <w:bCs/>
                <w:szCs w:val="20"/>
              </w:rPr>
              <w:t>Recipient of data</w:t>
            </w:r>
          </w:p>
        </w:tc>
        <w:tc>
          <w:tcPr>
            <w:tcW w:w="6325" w:type="dxa"/>
          </w:tcPr>
          <w:p w14:paraId="23926127" w14:textId="77777777" w:rsidR="00F949D0" w:rsidRPr="00F949D0" w:rsidRDefault="00F949D0" w:rsidP="00793B00">
            <w:pPr>
              <w:ind w:right="284"/>
              <w:jc w:val="both"/>
              <w:rPr>
                <w:rFonts w:ascii="Lato" w:hAnsi="Lato"/>
                <w:szCs w:val="20"/>
              </w:rPr>
            </w:pPr>
            <w:r w:rsidRPr="00F949D0">
              <w:rPr>
                <w:rFonts w:ascii="Lato" w:hAnsi="Lato" w:cs="Arial"/>
                <w:bCs/>
                <w:szCs w:val="20"/>
              </w:rPr>
              <w:t xml:space="preserve">Where you have processed the individual’s data with a third party you will be obliged to inform the individual who such recipients or categories of recipients of that data are. </w:t>
            </w:r>
          </w:p>
          <w:p w14:paraId="41A5D109" w14:textId="77777777" w:rsidR="00F949D0" w:rsidRPr="00F949D0" w:rsidRDefault="00F949D0" w:rsidP="00793B00">
            <w:pPr>
              <w:ind w:right="284"/>
              <w:jc w:val="both"/>
              <w:rPr>
                <w:rFonts w:ascii="Lato" w:hAnsi="Lato" w:cs="Arial"/>
                <w:bCs/>
                <w:szCs w:val="20"/>
              </w:rPr>
            </w:pPr>
          </w:p>
          <w:p w14:paraId="11512522" w14:textId="77777777" w:rsidR="00F949D0" w:rsidRPr="00F949D0" w:rsidRDefault="00F949D0" w:rsidP="00793B00">
            <w:pPr>
              <w:ind w:right="284"/>
              <w:jc w:val="both"/>
              <w:rPr>
                <w:rFonts w:ascii="Lato" w:hAnsi="Lato" w:cs="Arial"/>
                <w:bCs/>
                <w:szCs w:val="20"/>
              </w:rPr>
            </w:pPr>
            <w:r w:rsidRPr="00F949D0">
              <w:rPr>
                <w:rFonts w:ascii="Lato" w:hAnsi="Lato" w:cs="Arial"/>
                <w:bCs/>
                <w:szCs w:val="20"/>
              </w:rPr>
              <w:t>These can include for example:</w:t>
            </w:r>
          </w:p>
          <w:p w14:paraId="710A3B2D" w14:textId="77777777" w:rsidR="00F949D0" w:rsidRPr="00F949D0" w:rsidRDefault="00F949D0" w:rsidP="00793B00">
            <w:pPr>
              <w:ind w:right="284"/>
              <w:jc w:val="both"/>
              <w:rPr>
                <w:rFonts w:ascii="Lato" w:hAnsi="Lato" w:cs="Arial"/>
                <w:bCs/>
                <w:szCs w:val="20"/>
              </w:rPr>
            </w:pPr>
          </w:p>
          <w:p w14:paraId="308D2589" w14:textId="77777777" w:rsidR="00F949D0" w:rsidRPr="00F949D0" w:rsidRDefault="00F949D0" w:rsidP="00F949D0">
            <w:pPr>
              <w:pStyle w:val="ListParagraph"/>
              <w:numPr>
                <w:ilvl w:val="0"/>
                <w:numId w:val="19"/>
              </w:numPr>
              <w:rPr>
                <w:rFonts w:cs="Arial"/>
              </w:rPr>
            </w:pPr>
            <w:r w:rsidRPr="00F949D0">
              <w:rPr>
                <w:rFonts w:cs="Arial"/>
              </w:rPr>
              <w:t xml:space="preserve">Clients that you introduce or supply individuals to (if you supply into a particular sector, you can choose give examples </w:t>
            </w:r>
            <w:proofErr w:type="gramStart"/>
            <w:r w:rsidRPr="00F949D0">
              <w:rPr>
                <w:rFonts w:cs="Arial"/>
              </w:rPr>
              <w:t>e.g.</w:t>
            </w:r>
            <w:proofErr w:type="gramEnd"/>
            <w:r w:rsidRPr="00F949D0">
              <w:rPr>
                <w:rFonts w:cs="Arial"/>
              </w:rPr>
              <w:t xml:space="preserve"> schools, nurseries, hospitals, care homes, local authorities, warehouses. You do </w:t>
            </w:r>
            <w:r w:rsidRPr="00F949D0">
              <w:rPr>
                <w:rFonts w:cs="Arial"/>
                <w:b/>
                <w:u w:val="single"/>
              </w:rPr>
              <w:t>not</w:t>
            </w:r>
            <w:r w:rsidRPr="00F949D0">
              <w:rPr>
                <w:rFonts w:cs="Arial"/>
              </w:rPr>
              <w:t xml:space="preserve"> need to name each individual client;</w:t>
            </w:r>
          </w:p>
          <w:p w14:paraId="31E5B9BC" w14:textId="77777777" w:rsidR="00F949D0" w:rsidRPr="00F949D0" w:rsidRDefault="00F949D0" w:rsidP="00F949D0">
            <w:pPr>
              <w:pStyle w:val="BodyText"/>
              <w:numPr>
                <w:ilvl w:val="0"/>
                <w:numId w:val="19"/>
              </w:numPr>
              <w:jc w:val="both"/>
            </w:pPr>
            <w:r w:rsidRPr="00F949D0">
              <w:t>Candidates’ former or prospective new employers that you obtain or provide references to;</w:t>
            </w:r>
          </w:p>
          <w:p w14:paraId="55132747" w14:textId="77777777" w:rsidR="00F949D0" w:rsidRPr="00F949D0" w:rsidRDefault="00F949D0" w:rsidP="00F949D0">
            <w:pPr>
              <w:pStyle w:val="BodyText"/>
              <w:numPr>
                <w:ilvl w:val="0"/>
                <w:numId w:val="19"/>
              </w:numPr>
              <w:jc w:val="both"/>
            </w:pPr>
            <w:r w:rsidRPr="00F949D0">
              <w:t>The Recruitment and Employment Confederation (and any other trade body that you are a member of who may have access to your candidates’ data);</w:t>
            </w:r>
          </w:p>
          <w:p w14:paraId="5AD6C1A8" w14:textId="77777777" w:rsidR="00F949D0" w:rsidRPr="00F949D0" w:rsidRDefault="00F949D0" w:rsidP="00F949D0">
            <w:pPr>
              <w:pStyle w:val="BodyText"/>
              <w:numPr>
                <w:ilvl w:val="0"/>
                <w:numId w:val="19"/>
              </w:numPr>
              <w:jc w:val="both"/>
            </w:pPr>
            <w:r w:rsidRPr="00F949D0">
              <w:t xml:space="preserve">Any </w:t>
            </w:r>
            <w:proofErr w:type="gramStart"/>
            <w:r w:rsidRPr="00F949D0">
              <w:t>other  third</w:t>
            </w:r>
            <w:proofErr w:type="gramEnd"/>
            <w:r w:rsidRPr="00F949D0">
              <w:t xml:space="preserve"> parties who carry out audits to ensure that you run your business correctly; </w:t>
            </w:r>
          </w:p>
          <w:p w14:paraId="7BD03553" w14:textId="77777777" w:rsidR="00F949D0" w:rsidRPr="00F949D0" w:rsidRDefault="00F949D0" w:rsidP="00F949D0">
            <w:pPr>
              <w:pStyle w:val="BodyText"/>
              <w:numPr>
                <w:ilvl w:val="0"/>
                <w:numId w:val="19"/>
              </w:numPr>
              <w:jc w:val="both"/>
            </w:pPr>
            <w:r w:rsidRPr="00F949D0">
              <w:t>Payroll service providers who manage your payroll on your behalf;</w:t>
            </w:r>
          </w:p>
          <w:p w14:paraId="7D9AB58C" w14:textId="77777777" w:rsidR="00F949D0" w:rsidRPr="00F949D0" w:rsidRDefault="00F949D0" w:rsidP="00F949D0">
            <w:pPr>
              <w:pStyle w:val="BodyText"/>
              <w:numPr>
                <w:ilvl w:val="0"/>
                <w:numId w:val="19"/>
              </w:numPr>
              <w:jc w:val="both"/>
            </w:pPr>
            <w:r w:rsidRPr="00F949D0">
              <w:t>Any umbrella companies that you pass candidate data to;</w:t>
            </w:r>
          </w:p>
          <w:p w14:paraId="3333BA90" w14:textId="77777777" w:rsidR="00F949D0" w:rsidRPr="00F949D0" w:rsidRDefault="00F949D0" w:rsidP="00F949D0">
            <w:pPr>
              <w:pStyle w:val="BodyText"/>
              <w:numPr>
                <w:ilvl w:val="0"/>
                <w:numId w:val="19"/>
              </w:numPr>
              <w:jc w:val="both"/>
            </w:pPr>
            <w:r w:rsidRPr="00F949D0">
              <w:t>Other recruitment agencies in the supply chain (</w:t>
            </w:r>
            <w:proofErr w:type="gramStart"/>
            <w:r w:rsidRPr="00F949D0">
              <w:t>e.g.</w:t>
            </w:r>
            <w:proofErr w:type="gramEnd"/>
            <w:r w:rsidRPr="00F949D0">
              <w:t xml:space="preserve"> master/neutral vendors and second tier suppliers);</w:t>
            </w:r>
          </w:p>
          <w:p w14:paraId="62890625" w14:textId="77777777" w:rsidR="00F949D0" w:rsidRPr="00F949D0" w:rsidRDefault="00F949D0" w:rsidP="00F949D0">
            <w:pPr>
              <w:pStyle w:val="BodyText"/>
              <w:numPr>
                <w:ilvl w:val="0"/>
                <w:numId w:val="19"/>
              </w:numPr>
              <w:jc w:val="both"/>
            </w:pPr>
            <w:r w:rsidRPr="00F949D0">
              <w:t>Your insurers;</w:t>
            </w:r>
          </w:p>
          <w:p w14:paraId="3DBD9F7F" w14:textId="77777777" w:rsidR="00F949D0" w:rsidRPr="00F949D0" w:rsidRDefault="00F949D0" w:rsidP="00F949D0">
            <w:pPr>
              <w:pStyle w:val="BodyText"/>
              <w:numPr>
                <w:ilvl w:val="0"/>
                <w:numId w:val="19"/>
              </w:numPr>
              <w:jc w:val="both"/>
            </w:pPr>
            <w:r w:rsidRPr="00F949D0">
              <w:t>Your legal advisers;</w:t>
            </w:r>
          </w:p>
          <w:p w14:paraId="2E9C8DC0" w14:textId="77777777" w:rsidR="00F949D0" w:rsidRPr="00F949D0" w:rsidRDefault="00F949D0" w:rsidP="00F949D0">
            <w:pPr>
              <w:pStyle w:val="BodyText"/>
              <w:numPr>
                <w:ilvl w:val="0"/>
                <w:numId w:val="19"/>
              </w:numPr>
              <w:jc w:val="both"/>
            </w:pPr>
            <w:r w:rsidRPr="00F949D0">
              <w:t>Social networks;</w:t>
            </w:r>
          </w:p>
          <w:p w14:paraId="46F6C495" w14:textId="77777777" w:rsidR="00F949D0" w:rsidRPr="00F949D0" w:rsidRDefault="00F949D0" w:rsidP="00F949D0">
            <w:pPr>
              <w:pStyle w:val="BodyText"/>
              <w:numPr>
                <w:ilvl w:val="0"/>
                <w:numId w:val="19"/>
              </w:numPr>
              <w:jc w:val="both"/>
            </w:pPr>
            <w:r w:rsidRPr="00F949D0">
              <w:t>Your IT and CRM providers;</w:t>
            </w:r>
          </w:p>
          <w:p w14:paraId="03E06D10" w14:textId="77777777" w:rsidR="00F949D0" w:rsidRPr="00F949D0" w:rsidRDefault="00F949D0" w:rsidP="00F949D0">
            <w:pPr>
              <w:pStyle w:val="BodyText"/>
              <w:numPr>
                <w:ilvl w:val="0"/>
                <w:numId w:val="19"/>
              </w:numPr>
              <w:jc w:val="both"/>
            </w:pPr>
            <w:r w:rsidRPr="00F949D0">
              <w:t xml:space="preserve">Any public information sources and </w:t>
            </w:r>
            <w:proofErr w:type="gramStart"/>
            <w:r w:rsidRPr="00F949D0">
              <w:t>third party</w:t>
            </w:r>
            <w:proofErr w:type="gramEnd"/>
            <w:r w:rsidRPr="00F949D0">
              <w:t xml:space="preserve"> organisations that you may use to carry out suitability checks on work-seekers e.g. Companies House, the Disclosure and Barring Service (DBS), Teaching Regulation Authority (TRA), Nursing and Midwifery </w:t>
            </w:r>
            <w:r w:rsidRPr="00F949D0">
              <w:lastRenderedPageBreak/>
              <w:t>Council (NMC), General Medical Council (GMC), DVLA, credit reference agencies etc.;</w:t>
            </w:r>
          </w:p>
          <w:p w14:paraId="53C4A5A0" w14:textId="77777777" w:rsidR="00F949D0" w:rsidRPr="00F949D0" w:rsidRDefault="00F949D0" w:rsidP="00F949D0">
            <w:pPr>
              <w:pStyle w:val="BodyText"/>
              <w:numPr>
                <w:ilvl w:val="0"/>
                <w:numId w:val="19"/>
              </w:numPr>
              <w:jc w:val="both"/>
            </w:pPr>
            <w:r w:rsidRPr="00F949D0">
              <w:t xml:space="preserve">Government, law enforcement agencies and other regulators </w:t>
            </w:r>
            <w:proofErr w:type="gramStart"/>
            <w:r w:rsidRPr="00F949D0">
              <w:t>e.g.</w:t>
            </w:r>
            <w:proofErr w:type="gramEnd"/>
            <w:r w:rsidRPr="00F949D0">
              <w:t xml:space="preserve"> the Police, Home Office, HMRC, Employment Agencies Standards Inspectorate (EASI), Local Authority Designated Officers (LADOs), GLAA;</w:t>
            </w:r>
          </w:p>
          <w:p w14:paraId="3A12C869" w14:textId="77777777" w:rsidR="00F949D0" w:rsidRPr="00F949D0" w:rsidRDefault="00F949D0" w:rsidP="00F949D0">
            <w:pPr>
              <w:pStyle w:val="ListParagraph"/>
              <w:numPr>
                <w:ilvl w:val="0"/>
                <w:numId w:val="19"/>
              </w:numPr>
              <w:rPr>
                <w:rFonts w:cs="Arial"/>
              </w:rPr>
            </w:pPr>
            <w:r w:rsidRPr="00F949D0">
              <w:rPr>
                <w:rFonts w:cs="Arial"/>
              </w:rPr>
              <w:t xml:space="preserve">Trade unions; </w:t>
            </w:r>
          </w:p>
          <w:p w14:paraId="7D9F4373" w14:textId="77777777" w:rsidR="00F949D0" w:rsidRPr="00F949D0" w:rsidRDefault="00F949D0" w:rsidP="00F949D0">
            <w:pPr>
              <w:pStyle w:val="ListParagraph"/>
              <w:numPr>
                <w:ilvl w:val="0"/>
                <w:numId w:val="19"/>
              </w:numPr>
              <w:rPr>
                <w:rFonts w:cs="Arial"/>
              </w:rPr>
            </w:pPr>
            <w:r w:rsidRPr="00F949D0">
              <w:rPr>
                <w:rFonts w:cs="Arial"/>
              </w:rPr>
              <w:t xml:space="preserve">Any of your group companies; and </w:t>
            </w:r>
          </w:p>
          <w:p w14:paraId="61EB94C7" w14:textId="77777777" w:rsidR="00F949D0" w:rsidRPr="00F949D0" w:rsidRDefault="00F949D0" w:rsidP="00F949D0">
            <w:pPr>
              <w:pStyle w:val="ListParagraph"/>
              <w:numPr>
                <w:ilvl w:val="0"/>
                <w:numId w:val="19"/>
              </w:numPr>
              <w:rPr>
                <w:rFonts w:cs="Arial"/>
                <w:bCs/>
              </w:rPr>
            </w:pPr>
            <w:r w:rsidRPr="00F949D0">
              <w:rPr>
                <w:rFonts w:cs="Arial"/>
              </w:rPr>
              <w:t xml:space="preserve">Any other organisations an individual asks you to share their data with. </w:t>
            </w:r>
            <w:r w:rsidRPr="00F949D0">
              <w:rPr>
                <w:rFonts w:cs="Arial"/>
                <w:bCs/>
              </w:rPr>
              <w:t xml:space="preserve">Please note that this is not an exhaustive list. You will need to examine your recruitment practices and identify any parties that you process personal data with. </w:t>
            </w:r>
          </w:p>
          <w:p w14:paraId="25B775D4" w14:textId="77777777" w:rsidR="00F949D0" w:rsidRPr="00F949D0" w:rsidRDefault="00F949D0" w:rsidP="00793B00">
            <w:pPr>
              <w:ind w:right="284"/>
              <w:jc w:val="both"/>
              <w:rPr>
                <w:rFonts w:ascii="Lato" w:hAnsi="Lato" w:cs="Arial"/>
                <w:bCs/>
                <w:szCs w:val="20"/>
              </w:rPr>
            </w:pPr>
          </w:p>
        </w:tc>
      </w:tr>
      <w:tr w:rsidR="00F949D0" w:rsidRPr="00F949D0" w14:paraId="0700A9FE" w14:textId="77777777" w:rsidTr="00657F3B">
        <w:trPr>
          <w:trHeight w:val="179"/>
        </w:trPr>
        <w:tc>
          <w:tcPr>
            <w:tcW w:w="1131" w:type="dxa"/>
          </w:tcPr>
          <w:p w14:paraId="70EA2142" w14:textId="77777777" w:rsidR="00F949D0" w:rsidRPr="00F949D0" w:rsidRDefault="00F949D0" w:rsidP="00F949D0">
            <w:pPr>
              <w:pStyle w:val="ListParagraph"/>
              <w:numPr>
                <w:ilvl w:val="0"/>
                <w:numId w:val="13"/>
              </w:numPr>
              <w:ind w:right="284"/>
              <w:rPr>
                <w:rFonts w:cs="Arial"/>
                <w:bCs/>
              </w:rPr>
            </w:pPr>
            <w:bookmarkStart w:id="8" w:name="_Ref514752940"/>
          </w:p>
        </w:tc>
        <w:bookmarkEnd w:id="8"/>
        <w:tc>
          <w:tcPr>
            <w:tcW w:w="1843" w:type="dxa"/>
          </w:tcPr>
          <w:p w14:paraId="610ACBAC" w14:textId="77777777" w:rsidR="00F949D0" w:rsidRPr="00F949D0" w:rsidRDefault="00F949D0" w:rsidP="00793B00">
            <w:pPr>
              <w:ind w:right="284"/>
              <w:rPr>
                <w:rFonts w:ascii="Lato" w:hAnsi="Lato" w:cs="Arial"/>
                <w:bCs/>
                <w:szCs w:val="20"/>
              </w:rPr>
            </w:pPr>
            <w:r w:rsidRPr="00F949D0">
              <w:rPr>
                <w:rFonts w:ascii="Lato" w:hAnsi="Lato" w:cs="Arial"/>
                <w:bCs/>
                <w:szCs w:val="20"/>
              </w:rPr>
              <w:t>Section 2 - Categories and sources of data</w:t>
            </w:r>
          </w:p>
        </w:tc>
        <w:tc>
          <w:tcPr>
            <w:tcW w:w="6325" w:type="dxa"/>
          </w:tcPr>
          <w:p w14:paraId="7634787F" w14:textId="77777777" w:rsidR="00F949D0" w:rsidRPr="00F949D0" w:rsidRDefault="00F949D0" w:rsidP="00793B00">
            <w:pPr>
              <w:ind w:right="284"/>
              <w:jc w:val="both"/>
              <w:rPr>
                <w:rFonts w:ascii="Lato" w:hAnsi="Lato" w:cs="Arial"/>
                <w:bCs/>
                <w:szCs w:val="20"/>
              </w:rPr>
            </w:pPr>
            <w:r w:rsidRPr="00F949D0">
              <w:rPr>
                <w:rFonts w:ascii="Lato" w:hAnsi="Lato" w:cs="Arial"/>
                <w:bCs/>
                <w:szCs w:val="20"/>
              </w:rPr>
              <w:t xml:space="preserve">Where you collect data from the individual directly you must give them the privacy notice at the time you collect the data. </w:t>
            </w:r>
          </w:p>
          <w:p w14:paraId="55FF995F" w14:textId="77777777" w:rsidR="00F949D0" w:rsidRPr="00F949D0" w:rsidRDefault="00F949D0" w:rsidP="00793B00">
            <w:pPr>
              <w:ind w:right="284"/>
              <w:jc w:val="both"/>
              <w:rPr>
                <w:rFonts w:ascii="Lato" w:hAnsi="Lato" w:cs="Arial"/>
                <w:bCs/>
                <w:szCs w:val="20"/>
              </w:rPr>
            </w:pPr>
          </w:p>
          <w:p w14:paraId="49ABA774" w14:textId="77777777" w:rsidR="00F949D0" w:rsidRPr="00F949D0" w:rsidRDefault="00F949D0" w:rsidP="00793B00">
            <w:pPr>
              <w:ind w:right="284"/>
              <w:jc w:val="both"/>
              <w:rPr>
                <w:rFonts w:ascii="Lato" w:hAnsi="Lato"/>
                <w:szCs w:val="20"/>
              </w:rPr>
            </w:pPr>
            <w:r w:rsidRPr="00F949D0">
              <w:rPr>
                <w:rFonts w:ascii="Lato" w:hAnsi="Lato" w:cs="Arial"/>
                <w:bCs/>
                <w:szCs w:val="20"/>
              </w:rPr>
              <w:t>Section 2 - If you collect data from other sources, you must give the individual information on both the categories and the sources of personal data you hold. You must do this within one month of collecting the data</w:t>
            </w:r>
            <w:r w:rsidRPr="00F949D0">
              <w:rPr>
                <w:rFonts w:ascii="Lato" w:hAnsi="Lato"/>
                <w:szCs w:val="20"/>
              </w:rPr>
              <w:t xml:space="preserve">, or when you first communicate with the data subject if that is before one month expires. If you disclose the personal data to a third party and that disclosure happens before the one month expires, then you must give the transparency information no later than the first disclosure. </w:t>
            </w:r>
          </w:p>
          <w:p w14:paraId="5943F417" w14:textId="77777777" w:rsidR="00F949D0" w:rsidRPr="00F949D0" w:rsidRDefault="00F949D0" w:rsidP="00793B00">
            <w:pPr>
              <w:ind w:right="284"/>
              <w:jc w:val="both"/>
              <w:rPr>
                <w:rFonts w:ascii="Lato" w:hAnsi="Lato"/>
                <w:szCs w:val="20"/>
              </w:rPr>
            </w:pPr>
          </w:p>
          <w:p w14:paraId="1EF8063A" w14:textId="77777777" w:rsidR="00F949D0" w:rsidRPr="00F949D0" w:rsidRDefault="00F949D0" w:rsidP="00793B00">
            <w:pPr>
              <w:ind w:right="284"/>
              <w:jc w:val="both"/>
              <w:rPr>
                <w:rFonts w:ascii="Lato" w:hAnsi="Lato"/>
                <w:szCs w:val="20"/>
              </w:rPr>
            </w:pPr>
            <w:r w:rsidRPr="00F949D0">
              <w:rPr>
                <w:rFonts w:ascii="Lato" w:hAnsi="Lato"/>
                <w:szCs w:val="20"/>
              </w:rPr>
              <w:t xml:space="preserve">You can include the information set out in section 2 in your privacy statement to all if you wish (and if it is easier) but you must make sure to keep the individual informed </w:t>
            </w:r>
            <w:proofErr w:type="gramStart"/>
            <w:r w:rsidRPr="00F949D0">
              <w:rPr>
                <w:rFonts w:ascii="Lato" w:hAnsi="Lato"/>
                <w:szCs w:val="20"/>
              </w:rPr>
              <w:t>if and when</w:t>
            </w:r>
            <w:proofErr w:type="gramEnd"/>
            <w:r w:rsidRPr="00F949D0">
              <w:rPr>
                <w:rFonts w:ascii="Lato" w:hAnsi="Lato"/>
                <w:szCs w:val="20"/>
              </w:rPr>
              <w:t xml:space="preserve"> you collect other data from other sources. </w:t>
            </w:r>
          </w:p>
          <w:p w14:paraId="2C1399D1" w14:textId="77777777" w:rsidR="00F949D0" w:rsidRPr="00F949D0" w:rsidRDefault="00F949D0" w:rsidP="00793B00">
            <w:pPr>
              <w:ind w:right="284"/>
              <w:jc w:val="both"/>
              <w:rPr>
                <w:rFonts w:ascii="Lato" w:hAnsi="Lato" w:cs="Arial"/>
                <w:bCs/>
                <w:szCs w:val="20"/>
              </w:rPr>
            </w:pPr>
          </w:p>
        </w:tc>
      </w:tr>
      <w:tr w:rsidR="00F949D0" w:rsidRPr="00F949D0" w14:paraId="3666E6E7" w14:textId="77777777" w:rsidTr="00657F3B">
        <w:trPr>
          <w:trHeight w:val="179"/>
        </w:trPr>
        <w:tc>
          <w:tcPr>
            <w:tcW w:w="1131" w:type="dxa"/>
          </w:tcPr>
          <w:p w14:paraId="3F861831" w14:textId="77777777" w:rsidR="00F949D0" w:rsidRPr="00F949D0" w:rsidRDefault="00F949D0" w:rsidP="00F949D0">
            <w:pPr>
              <w:pStyle w:val="ListParagraph"/>
              <w:numPr>
                <w:ilvl w:val="0"/>
                <w:numId w:val="13"/>
              </w:numPr>
              <w:ind w:right="284"/>
              <w:rPr>
                <w:rFonts w:cs="Arial"/>
                <w:bCs/>
              </w:rPr>
            </w:pPr>
            <w:bookmarkStart w:id="9" w:name="_Ref514751776"/>
          </w:p>
        </w:tc>
        <w:bookmarkEnd w:id="9"/>
        <w:tc>
          <w:tcPr>
            <w:tcW w:w="1843" w:type="dxa"/>
          </w:tcPr>
          <w:p w14:paraId="165ADC01" w14:textId="77777777" w:rsidR="00F949D0" w:rsidRPr="00F949D0" w:rsidRDefault="00F949D0" w:rsidP="00793B00">
            <w:pPr>
              <w:ind w:right="284"/>
              <w:rPr>
                <w:rFonts w:ascii="Lato" w:hAnsi="Lato" w:cs="Arial"/>
                <w:bCs/>
                <w:szCs w:val="20"/>
              </w:rPr>
            </w:pPr>
            <w:r w:rsidRPr="00F949D0">
              <w:rPr>
                <w:rFonts w:ascii="Lato" w:hAnsi="Lato" w:cs="Arial"/>
                <w:bCs/>
                <w:szCs w:val="20"/>
              </w:rPr>
              <w:t>Use of jobs boards and LinkedIn</w:t>
            </w:r>
          </w:p>
        </w:tc>
        <w:tc>
          <w:tcPr>
            <w:tcW w:w="6325" w:type="dxa"/>
          </w:tcPr>
          <w:p w14:paraId="36B6E1CA" w14:textId="1EFD9548" w:rsidR="00F949D0" w:rsidRPr="00F949D0" w:rsidRDefault="00F949D0" w:rsidP="00793B00">
            <w:pPr>
              <w:ind w:right="284"/>
              <w:jc w:val="both"/>
              <w:rPr>
                <w:rFonts w:ascii="Lato" w:hAnsi="Lato" w:cs="Arial"/>
                <w:bCs/>
                <w:szCs w:val="20"/>
              </w:rPr>
            </w:pPr>
            <w:r w:rsidRPr="00F949D0">
              <w:rPr>
                <w:rFonts w:ascii="Lato" w:hAnsi="Lato" w:cs="Arial"/>
                <w:bCs/>
                <w:szCs w:val="20"/>
              </w:rPr>
              <w:t xml:space="preserve">Please see the </w:t>
            </w:r>
            <w:hyperlink r:id="rId35" w:history="1">
              <w:r w:rsidRPr="00F949D0">
                <w:rPr>
                  <w:rStyle w:val="Hyperlink"/>
                  <w:rFonts w:ascii="Lato" w:hAnsi="Lato" w:cs="Arial"/>
                  <w:bCs/>
                  <w:szCs w:val="20"/>
                </w:rPr>
                <w:t>ICO Guidance on legitimate interest</w:t>
              </w:r>
            </w:hyperlink>
            <w:r w:rsidRPr="00F949D0">
              <w:rPr>
                <w:rFonts w:ascii="Lato" w:hAnsi="Lato" w:cs="Arial"/>
                <w:bCs/>
                <w:szCs w:val="20"/>
              </w:rPr>
              <w:t xml:space="preserve"> for an explanation of how recruiters can legitimately continue to use jobs boards and networking sites such as LinkedIn. </w:t>
            </w:r>
          </w:p>
          <w:p w14:paraId="2100CA8A" w14:textId="77777777" w:rsidR="00F949D0" w:rsidRPr="00F949D0" w:rsidRDefault="00F949D0" w:rsidP="00793B00">
            <w:pPr>
              <w:ind w:right="284"/>
              <w:jc w:val="both"/>
              <w:rPr>
                <w:rFonts w:ascii="Lato" w:hAnsi="Lato" w:cs="Arial"/>
                <w:bCs/>
                <w:szCs w:val="20"/>
              </w:rPr>
            </w:pPr>
          </w:p>
        </w:tc>
      </w:tr>
      <w:tr w:rsidR="00F949D0" w:rsidRPr="00F949D0" w14:paraId="0F03A7CE" w14:textId="77777777" w:rsidTr="00657F3B">
        <w:trPr>
          <w:trHeight w:val="179"/>
        </w:trPr>
        <w:tc>
          <w:tcPr>
            <w:tcW w:w="1131" w:type="dxa"/>
          </w:tcPr>
          <w:p w14:paraId="24B4EC6F" w14:textId="77777777" w:rsidR="00F949D0" w:rsidRPr="00F949D0" w:rsidRDefault="00F949D0" w:rsidP="00F949D0">
            <w:pPr>
              <w:pStyle w:val="ListParagraph"/>
              <w:numPr>
                <w:ilvl w:val="0"/>
                <w:numId w:val="13"/>
              </w:numPr>
              <w:ind w:right="284"/>
              <w:rPr>
                <w:rFonts w:cs="Arial"/>
                <w:bCs/>
              </w:rPr>
            </w:pPr>
            <w:bookmarkStart w:id="10" w:name="_Ref512948847"/>
          </w:p>
        </w:tc>
        <w:bookmarkEnd w:id="10"/>
        <w:tc>
          <w:tcPr>
            <w:tcW w:w="1843" w:type="dxa"/>
          </w:tcPr>
          <w:p w14:paraId="4BDF20DC" w14:textId="77777777" w:rsidR="00F949D0" w:rsidRPr="00F949D0" w:rsidRDefault="00F949D0" w:rsidP="00793B00">
            <w:pPr>
              <w:ind w:right="284"/>
              <w:rPr>
                <w:rFonts w:ascii="Lato" w:hAnsi="Lato" w:cs="Arial"/>
                <w:bCs/>
                <w:szCs w:val="20"/>
              </w:rPr>
            </w:pPr>
            <w:r w:rsidRPr="00F949D0">
              <w:rPr>
                <w:rFonts w:ascii="Lato" w:hAnsi="Lato" w:cs="Arial"/>
                <w:bCs/>
                <w:szCs w:val="20"/>
              </w:rPr>
              <w:t>Overseas transfers</w:t>
            </w:r>
          </w:p>
        </w:tc>
        <w:tc>
          <w:tcPr>
            <w:tcW w:w="6325" w:type="dxa"/>
          </w:tcPr>
          <w:p w14:paraId="49FC7D26" w14:textId="77777777" w:rsidR="00F949D0" w:rsidRPr="00F949D0" w:rsidRDefault="00F949D0" w:rsidP="00793B00">
            <w:pPr>
              <w:ind w:right="284"/>
              <w:jc w:val="both"/>
              <w:rPr>
                <w:rFonts w:ascii="Lato" w:hAnsi="Lato" w:cs="Arial"/>
                <w:bCs/>
                <w:szCs w:val="20"/>
              </w:rPr>
            </w:pPr>
            <w:r w:rsidRPr="00F949D0">
              <w:rPr>
                <w:rFonts w:ascii="Lato" w:hAnsi="Lato" w:cs="Arial"/>
                <w:bCs/>
                <w:szCs w:val="20"/>
              </w:rPr>
              <w:t xml:space="preserve">The UK GDPR </w:t>
            </w:r>
            <w:r w:rsidRPr="00F949D0">
              <w:rPr>
                <w:rFonts w:ascii="Lato" w:hAnsi="Lato" w:cs="Arial"/>
                <w:b/>
                <w:bCs/>
                <w:szCs w:val="20"/>
              </w:rPr>
              <w:t>only</w:t>
            </w:r>
            <w:r w:rsidRPr="00F949D0">
              <w:rPr>
                <w:rFonts w:ascii="Lato" w:hAnsi="Lato" w:cs="Arial"/>
                <w:bCs/>
                <w:szCs w:val="20"/>
              </w:rPr>
              <w:t xml:space="preserve"> allows the transfer of personal data to countries outside of the UK in specific circumstances: </w:t>
            </w:r>
          </w:p>
          <w:p w14:paraId="765A03DA" w14:textId="77777777" w:rsidR="00F949D0" w:rsidRPr="00F949D0" w:rsidRDefault="00F949D0" w:rsidP="00793B00">
            <w:pPr>
              <w:ind w:right="284"/>
              <w:jc w:val="both"/>
              <w:rPr>
                <w:rFonts w:ascii="Lato" w:hAnsi="Lato" w:cs="Arial"/>
                <w:bCs/>
                <w:szCs w:val="20"/>
              </w:rPr>
            </w:pPr>
            <w:bookmarkStart w:id="11" w:name="_Ref512948223"/>
          </w:p>
          <w:p w14:paraId="7652B55B" w14:textId="77777777" w:rsidR="00F949D0" w:rsidRPr="00F949D0" w:rsidRDefault="00F949D0" w:rsidP="00F949D0">
            <w:pPr>
              <w:pStyle w:val="ListParagraph"/>
              <w:numPr>
                <w:ilvl w:val="0"/>
                <w:numId w:val="10"/>
              </w:numPr>
              <w:ind w:right="284"/>
              <w:jc w:val="left"/>
              <w:rPr>
                <w:rFonts w:cs="Arial"/>
                <w:bCs/>
              </w:rPr>
            </w:pPr>
            <w:r w:rsidRPr="00F949D0">
              <w:rPr>
                <w:rFonts w:cs="Arial"/>
                <w:bCs/>
              </w:rPr>
              <w:t>Where an adequacy decision has been made in respect of the destination country;</w:t>
            </w:r>
          </w:p>
          <w:p w14:paraId="5E046B4D" w14:textId="77777777" w:rsidR="00F949D0" w:rsidRPr="00F949D0" w:rsidRDefault="00F949D0" w:rsidP="00F949D0">
            <w:pPr>
              <w:pStyle w:val="ListParagraph"/>
              <w:numPr>
                <w:ilvl w:val="0"/>
                <w:numId w:val="10"/>
              </w:numPr>
              <w:ind w:right="284"/>
              <w:jc w:val="left"/>
              <w:rPr>
                <w:rFonts w:cs="Arial"/>
                <w:bCs/>
              </w:rPr>
            </w:pPr>
            <w:r w:rsidRPr="00F949D0">
              <w:rPr>
                <w:rFonts w:cs="Arial"/>
                <w:bCs/>
              </w:rPr>
              <w:t>Where the transfer is subject to appropriate safeguards;</w:t>
            </w:r>
          </w:p>
          <w:p w14:paraId="6A9563ED" w14:textId="77777777" w:rsidR="00F949D0" w:rsidRPr="00F949D0" w:rsidRDefault="00F949D0" w:rsidP="00F949D0">
            <w:pPr>
              <w:pStyle w:val="ListParagraph"/>
              <w:numPr>
                <w:ilvl w:val="0"/>
                <w:numId w:val="10"/>
              </w:numPr>
              <w:ind w:right="284"/>
              <w:jc w:val="left"/>
              <w:rPr>
                <w:rFonts w:cs="Arial"/>
                <w:bCs/>
              </w:rPr>
            </w:pPr>
            <w:r w:rsidRPr="00F949D0">
              <w:rPr>
                <w:rFonts w:cs="Arial"/>
                <w:bCs/>
              </w:rPr>
              <w:t>Where the transfer is between members of a group of undertakings or enterprises that have adopted brining corporate rules; or</w:t>
            </w:r>
          </w:p>
          <w:p w14:paraId="00277E14" w14:textId="77777777" w:rsidR="00F949D0" w:rsidRPr="00F949D0" w:rsidRDefault="00F949D0" w:rsidP="00F949D0">
            <w:pPr>
              <w:pStyle w:val="ListParagraph"/>
              <w:numPr>
                <w:ilvl w:val="0"/>
                <w:numId w:val="10"/>
              </w:numPr>
              <w:ind w:right="284"/>
              <w:jc w:val="left"/>
              <w:rPr>
                <w:rFonts w:cs="Arial"/>
                <w:bCs/>
              </w:rPr>
            </w:pPr>
            <w:r w:rsidRPr="00F949D0">
              <w:rPr>
                <w:rFonts w:cs="Arial"/>
                <w:bCs/>
              </w:rPr>
              <w:t>In one of the specific situations where a derogation applies.</w:t>
            </w:r>
            <w:r w:rsidRPr="00F949D0">
              <w:rPr>
                <w:rFonts w:cs="Arial"/>
                <w:bCs/>
              </w:rPr>
              <w:br/>
            </w:r>
          </w:p>
          <w:p w14:paraId="061C65DD" w14:textId="77777777" w:rsidR="00F949D0" w:rsidRPr="00F949D0" w:rsidRDefault="00F949D0" w:rsidP="00793B00">
            <w:pPr>
              <w:ind w:right="284"/>
              <w:jc w:val="both"/>
              <w:rPr>
                <w:rFonts w:ascii="Lato" w:hAnsi="Lato" w:cs="Arial"/>
                <w:bCs/>
                <w:szCs w:val="20"/>
              </w:rPr>
            </w:pPr>
            <w:r w:rsidRPr="00F949D0">
              <w:rPr>
                <w:rFonts w:ascii="Lato" w:hAnsi="Lato" w:cs="Arial"/>
                <w:bCs/>
                <w:szCs w:val="20"/>
              </w:rPr>
              <w:t>If you are receiving personal data from a country, territory or sector covered by a European Commission adequacy decision (see below), the sender of the data will need to consider how to comply with its local laws on international transfers. Check local legislation and guidance and seek legal advice if necessary.</w:t>
            </w:r>
            <w:r w:rsidRPr="00F949D0">
              <w:rPr>
                <w:rFonts w:ascii="Lato" w:hAnsi="Lato" w:cs="Arial"/>
                <w:bCs/>
                <w:szCs w:val="20"/>
              </w:rPr>
              <w:br/>
            </w:r>
          </w:p>
          <w:p w14:paraId="0A7C834A" w14:textId="77777777" w:rsidR="00F949D0" w:rsidRPr="00F949D0" w:rsidRDefault="00F949D0" w:rsidP="00793B00">
            <w:pPr>
              <w:ind w:right="284"/>
              <w:jc w:val="both"/>
              <w:rPr>
                <w:rFonts w:ascii="Lato" w:hAnsi="Lato" w:cs="Arial"/>
                <w:bCs/>
                <w:szCs w:val="20"/>
              </w:rPr>
            </w:pPr>
            <w:r w:rsidRPr="00F949D0">
              <w:rPr>
                <w:rFonts w:ascii="Lato" w:hAnsi="Lato" w:cs="Arial"/>
                <w:bCs/>
                <w:szCs w:val="20"/>
              </w:rPr>
              <w:lastRenderedPageBreak/>
              <w:t xml:space="preserve">You don’t need any new arrangements for transfers from the UK to the EEA. The European Commission decides that a country can ensure an ‘adequate level of protection’ of </w:t>
            </w:r>
            <w:r w:rsidRPr="00F949D0">
              <w:rPr>
                <w:rFonts w:ascii="Lato" w:hAnsi="Lato" w:cs="Arial"/>
                <w:bCs/>
                <w:i/>
                <w:szCs w:val="20"/>
              </w:rPr>
              <w:t>personal data</w:t>
            </w:r>
            <w:r w:rsidRPr="00F949D0">
              <w:rPr>
                <w:rFonts w:ascii="Lato" w:hAnsi="Lato" w:cs="Arial"/>
                <w:bCs/>
                <w:szCs w:val="20"/>
              </w:rPr>
              <w:t xml:space="preserve">. A list of the third countries and territories/international organisations to which the European Commission has decided has an adequate level of protection is available on the </w:t>
            </w:r>
            <w:hyperlink r:id="rId36" w:history="1">
              <w:r w:rsidRPr="00F949D0">
                <w:rPr>
                  <w:rStyle w:val="Hyperlink"/>
                  <w:rFonts w:ascii="Lato" w:hAnsi="Lato" w:cs="Arial"/>
                  <w:bCs/>
                  <w:szCs w:val="20"/>
                </w:rPr>
                <w:t>European Commission’s website.</w:t>
              </w:r>
            </w:hyperlink>
            <w:r w:rsidRPr="00F949D0">
              <w:rPr>
                <w:rFonts w:ascii="Lato" w:hAnsi="Lato" w:cs="Arial"/>
                <w:bCs/>
                <w:szCs w:val="20"/>
              </w:rPr>
              <w:t xml:space="preserve"> The countries currently listed include Andorra, Argentina, Canada (commercial organisations), Faroe Islands, Guernsey, Israel, Isle of Man, Japan, Jersey, New Zealand, Republic of Korea Switzerland, the UK and Uruguay.</w:t>
            </w:r>
          </w:p>
          <w:p w14:paraId="65C571FA" w14:textId="77777777" w:rsidR="00F949D0" w:rsidRPr="00F949D0" w:rsidRDefault="00F949D0" w:rsidP="00793B00">
            <w:pPr>
              <w:ind w:right="284"/>
              <w:jc w:val="both"/>
              <w:rPr>
                <w:rFonts w:ascii="Lato" w:hAnsi="Lato" w:cs="Arial"/>
                <w:bCs/>
                <w:szCs w:val="20"/>
              </w:rPr>
            </w:pPr>
          </w:p>
          <w:p w14:paraId="62B27167" w14:textId="77777777" w:rsidR="00F949D0" w:rsidRPr="00F949D0" w:rsidRDefault="00F949D0" w:rsidP="00793B00">
            <w:pPr>
              <w:ind w:right="284"/>
              <w:jc w:val="both"/>
              <w:rPr>
                <w:rFonts w:ascii="Lato" w:hAnsi="Lato" w:cs="Arial"/>
                <w:bCs/>
                <w:szCs w:val="20"/>
              </w:rPr>
            </w:pPr>
            <w:r w:rsidRPr="00F949D0">
              <w:rPr>
                <w:rFonts w:ascii="Lato" w:hAnsi="Lato" w:cs="Arial"/>
                <w:bCs/>
                <w:szCs w:val="20"/>
              </w:rPr>
              <w:t>With regards to transfers subject to appropriate safeguards the UK GDPR provides for the following to enable data controllers and data processors to transfer personal data out of the UK:</w:t>
            </w:r>
          </w:p>
          <w:p w14:paraId="72B55C06" w14:textId="0154ABAC" w:rsidR="00F949D0" w:rsidRPr="00F949D0" w:rsidRDefault="00F949D0" w:rsidP="00F949D0">
            <w:pPr>
              <w:pStyle w:val="ListParagraph"/>
              <w:numPr>
                <w:ilvl w:val="0"/>
                <w:numId w:val="11"/>
              </w:numPr>
              <w:ind w:right="284"/>
              <w:rPr>
                <w:rFonts w:cs="Arial"/>
                <w:bCs/>
              </w:rPr>
            </w:pPr>
            <w:r w:rsidRPr="00F949D0">
              <w:rPr>
                <w:rFonts w:cs="Arial"/>
                <w:bCs/>
              </w:rPr>
              <w:t xml:space="preserve">A legally binding and </w:t>
            </w:r>
            <w:r w:rsidR="008B73A4" w:rsidRPr="00F949D0">
              <w:rPr>
                <w:rFonts w:cs="Arial"/>
                <w:bCs/>
              </w:rPr>
              <w:t>enforceable</w:t>
            </w:r>
            <w:r w:rsidRPr="00F949D0">
              <w:rPr>
                <w:rFonts w:cs="Arial"/>
                <w:bCs/>
              </w:rPr>
              <w:t xml:space="preserve"> instrument between public authorities or </w:t>
            </w:r>
            <w:proofErr w:type="gramStart"/>
            <w:r w:rsidRPr="00F949D0">
              <w:rPr>
                <w:rFonts w:cs="Arial"/>
                <w:bCs/>
              </w:rPr>
              <w:t>bodies;</w:t>
            </w:r>
            <w:proofErr w:type="gramEnd"/>
          </w:p>
          <w:p w14:paraId="329849B1" w14:textId="77777777" w:rsidR="00F949D0" w:rsidRPr="00F949D0" w:rsidRDefault="00F949D0" w:rsidP="00F949D0">
            <w:pPr>
              <w:pStyle w:val="ListParagraph"/>
              <w:numPr>
                <w:ilvl w:val="0"/>
                <w:numId w:val="11"/>
              </w:numPr>
              <w:ind w:right="284"/>
              <w:rPr>
                <w:rFonts w:cs="Arial"/>
                <w:bCs/>
              </w:rPr>
            </w:pPr>
            <w:r w:rsidRPr="00F949D0">
              <w:rPr>
                <w:rFonts w:cs="Arial"/>
                <w:bCs/>
              </w:rPr>
              <w:t>Binding corporate rules</w:t>
            </w:r>
          </w:p>
          <w:p w14:paraId="174FDA5A" w14:textId="77777777" w:rsidR="00F949D0" w:rsidRPr="00F949D0" w:rsidRDefault="00F949D0" w:rsidP="00F949D0">
            <w:pPr>
              <w:pStyle w:val="ListParagraph"/>
              <w:numPr>
                <w:ilvl w:val="0"/>
                <w:numId w:val="11"/>
              </w:numPr>
              <w:ind w:right="284"/>
              <w:rPr>
                <w:rFonts w:cs="Arial"/>
                <w:bCs/>
              </w:rPr>
            </w:pPr>
            <w:r w:rsidRPr="00F949D0">
              <w:rPr>
                <w:rFonts w:cs="Arial"/>
                <w:bCs/>
              </w:rPr>
              <w:t>Standard data protection clauses specified in regulations made by the Secretary of State under the Data Protection Act 2018 (DPA);</w:t>
            </w:r>
          </w:p>
          <w:p w14:paraId="6D787A5F" w14:textId="77777777" w:rsidR="00F949D0" w:rsidRPr="00F949D0" w:rsidRDefault="00F949D0" w:rsidP="00F949D0">
            <w:pPr>
              <w:pStyle w:val="ListParagraph"/>
              <w:numPr>
                <w:ilvl w:val="0"/>
                <w:numId w:val="11"/>
              </w:numPr>
              <w:ind w:right="284"/>
              <w:rPr>
                <w:rFonts w:cs="Arial"/>
                <w:bCs/>
              </w:rPr>
            </w:pPr>
            <w:r w:rsidRPr="00F949D0">
              <w:rPr>
                <w:rFonts w:cs="Arial"/>
                <w:bCs/>
              </w:rPr>
              <w:t>Standard data protection clauses specified in a document issued (and not withdrawn) by the ICO under the DPA 2018;</w:t>
            </w:r>
          </w:p>
          <w:p w14:paraId="41FB79E2" w14:textId="77777777" w:rsidR="00F949D0" w:rsidRPr="00F949D0" w:rsidRDefault="00F949D0" w:rsidP="00F949D0">
            <w:pPr>
              <w:pStyle w:val="ListParagraph"/>
              <w:numPr>
                <w:ilvl w:val="0"/>
                <w:numId w:val="11"/>
              </w:numPr>
              <w:ind w:right="284"/>
              <w:rPr>
                <w:rFonts w:cs="Arial"/>
                <w:bCs/>
              </w:rPr>
            </w:pPr>
            <w:r w:rsidRPr="00F949D0">
              <w:rPr>
                <w:rFonts w:cs="Arial"/>
                <w:bCs/>
              </w:rPr>
              <w:t>An approved code of conduct, together with binding and enforceable commitments of the controller or processor located in the third country to apply the appropriate safeguards, including as regards data subjects’ rights; and</w:t>
            </w:r>
          </w:p>
          <w:p w14:paraId="677FB82E" w14:textId="77777777" w:rsidR="00F949D0" w:rsidRPr="00F949D0" w:rsidRDefault="00F949D0" w:rsidP="00F949D0">
            <w:pPr>
              <w:pStyle w:val="ListParagraph"/>
              <w:numPr>
                <w:ilvl w:val="0"/>
                <w:numId w:val="11"/>
              </w:numPr>
              <w:ind w:right="284"/>
              <w:rPr>
                <w:rFonts w:cs="Arial"/>
                <w:bCs/>
              </w:rPr>
            </w:pPr>
            <w:r w:rsidRPr="00F949D0">
              <w:rPr>
                <w:rFonts w:cs="Arial"/>
                <w:bCs/>
              </w:rPr>
              <w:t>An approved certification, together with binding and enforceable commitments of the controller or processor located in the third country to apply the appropriate safeguards, including as regards data subjects’ rights; as well as</w:t>
            </w:r>
          </w:p>
          <w:p w14:paraId="29C997D3" w14:textId="77777777" w:rsidR="00F949D0" w:rsidRPr="00F949D0" w:rsidRDefault="00F949D0" w:rsidP="00F949D0">
            <w:pPr>
              <w:pStyle w:val="ListParagraph"/>
              <w:numPr>
                <w:ilvl w:val="0"/>
                <w:numId w:val="11"/>
              </w:numPr>
              <w:ind w:right="284"/>
              <w:rPr>
                <w:rFonts w:cs="Arial"/>
                <w:bCs/>
              </w:rPr>
            </w:pPr>
            <w:r w:rsidRPr="00F949D0">
              <w:rPr>
                <w:rFonts w:cs="Arial"/>
                <w:bCs/>
              </w:rPr>
              <w:t>Contractual clauses between the data controller or data processor and the data controller, data processor or recipient of personal data in a third country or an international organisation; or</w:t>
            </w:r>
          </w:p>
          <w:p w14:paraId="35D24EB2" w14:textId="77777777" w:rsidR="00F949D0" w:rsidRPr="00F949D0" w:rsidRDefault="00F949D0" w:rsidP="00F949D0">
            <w:pPr>
              <w:pStyle w:val="ListParagraph"/>
              <w:numPr>
                <w:ilvl w:val="0"/>
                <w:numId w:val="11"/>
              </w:numPr>
              <w:ind w:right="284"/>
              <w:rPr>
                <w:rFonts w:cs="Arial"/>
                <w:bCs/>
              </w:rPr>
            </w:pPr>
            <w:r w:rsidRPr="00F949D0">
              <w:rPr>
                <w:rFonts w:cs="Arial"/>
                <w:bCs/>
              </w:rPr>
              <w:t>Provisions to be inserted into administrative arrangements between public authorities or bodies (such as memoranda of understanding) which include enforceable and effective data subjects’ rights.</w:t>
            </w:r>
          </w:p>
          <w:bookmarkEnd w:id="11"/>
          <w:p w14:paraId="6021E2B8" w14:textId="77777777" w:rsidR="00F949D0" w:rsidRPr="00F949D0" w:rsidRDefault="00F949D0" w:rsidP="00793B00">
            <w:pPr>
              <w:ind w:right="284"/>
              <w:jc w:val="both"/>
              <w:rPr>
                <w:rFonts w:ascii="Lato" w:hAnsi="Lato" w:cs="Arial"/>
                <w:bCs/>
                <w:szCs w:val="20"/>
              </w:rPr>
            </w:pPr>
          </w:p>
        </w:tc>
      </w:tr>
      <w:tr w:rsidR="00F949D0" w:rsidRPr="00F949D0" w14:paraId="726A9E05" w14:textId="77777777" w:rsidTr="00657F3B">
        <w:trPr>
          <w:trHeight w:val="179"/>
        </w:trPr>
        <w:tc>
          <w:tcPr>
            <w:tcW w:w="1131" w:type="dxa"/>
          </w:tcPr>
          <w:p w14:paraId="1A494016" w14:textId="77777777" w:rsidR="00F949D0" w:rsidRPr="00F949D0" w:rsidRDefault="00F949D0" w:rsidP="00F949D0">
            <w:pPr>
              <w:pStyle w:val="ListParagraph"/>
              <w:numPr>
                <w:ilvl w:val="0"/>
                <w:numId w:val="13"/>
              </w:numPr>
              <w:ind w:right="284"/>
              <w:rPr>
                <w:rFonts w:cs="Arial"/>
                <w:bCs/>
              </w:rPr>
            </w:pPr>
            <w:bookmarkStart w:id="12" w:name="_Ref514753685"/>
            <w:bookmarkStart w:id="13" w:name="_Ref512948872"/>
            <w:bookmarkStart w:id="14" w:name="_Ref512948855"/>
          </w:p>
        </w:tc>
        <w:bookmarkEnd w:id="12"/>
        <w:tc>
          <w:tcPr>
            <w:tcW w:w="1843" w:type="dxa"/>
          </w:tcPr>
          <w:p w14:paraId="072C52F4" w14:textId="77777777" w:rsidR="00F949D0" w:rsidRPr="00F949D0" w:rsidRDefault="00F949D0" w:rsidP="00793B00">
            <w:pPr>
              <w:ind w:right="284"/>
              <w:rPr>
                <w:rFonts w:ascii="Lato" w:hAnsi="Lato" w:cs="Arial"/>
                <w:bCs/>
                <w:szCs w:val="20"/>
              </w:rPr>
            </w:pPr>
            <w:r w:rsidRPr="00F949D0">
              <w:rPr>
                <w:rFonts w:ascii="Lato" w:hAnsi="Lato" w:cs="Arial"/>
                <w:bCs/>
                <w:szCs w:val="20"/>
              </w:rPr>
              <w:t>Data retention</w:t>
            </w:r>
          </w:p>
        </w:tc>
        <w:tc>
          <w:tcPr>
            <w:tcW w:w="6325" w:type="dxa"/>
          </w:tcPr>
          <w:p w14:paraId="4A770EA4" w14:textId="77777777" w:rsidR="00F949D0" w:rsidRPr="00F949D0" w:rsidRDefault="00F949D0" w:rsidP="00793B00">
            <w:pPr>
              <w:ind w:right="284"/>
              <w:jc w:val="both"/>
              <w:rPr>
                <w:rFonts w:ascii="Lato" w:hAnsi="Lato" w:cs="Arial"/>
                <w:bCs/>
                <w:szCs w:val="20"/>
              </w:rPr>
            </w:pPr>
            <w:r w:rsidRPr="00F949D0">
              <w:rPr>
                <w:rFonts w:ascii="Lato" w:hAnsi="Lato" w:cs="Arial"/>
                <w:bCs/>
                <w:szCs w:val="20"/>
              </w:rPr>
              <w:t>You must set out how long you will store personal data for, or if that is not possible, how you decide how long to store the data.</w:t>
            </w:r>
          </w:p>
          <w:p w14:paraId="547985AA" w14:textId="77777777" w:rsidR="00F949D0" w:rsidRPr="00F949D0" w:rsidRDefault="00F949D0" w:rsidP="00793B00">
            <w:pPr>
              <w:ind w:right="284"/>
              <w:jc w:val="both"/>
              <w:rPr>
                <w:rFonts w:ascii="Lato" w:hAnsi="Lato" w:cs="Arial"/>
                <w:bCs/>
                <w:szCs w:val="20"/>
              </w:rPr>
            </w:pPr>
          </w:p>
          <w:p w14:paraId="5509ADAA" w14:textId="77777777" w:rsidR="00F949D0" w:rsidRPr="00F949D0" w:rsidRDefault="00F949D0" w:rsidP="00793B00">
            <w:pPr>
              <w:ind w:right="284"/>
              <w:jc w:val="both"/>
              <w:rPr>
                <w:rFonts w:ascii="Lato" w:hAnsi="Lato" w:cs="Arial"/>
                <w:bCs/>
                <w:szCs w:val="20"/>
              </w:rPr>
            </w:pPr>
            <w:r w:rsidRPr="00F949D0">
              <w:rPr>
                <w:rFonts w:ascii="Lato" w:hAnsi="Lato" w:cs="Arial"/>
                <w:bCs/>
                <w:szCs w:val="20"/>
              </w:rPr>
              <w:t xml:space="preserve">As a recruitment business you must keep specific data for certain time periods for the purposes of the Conduct Regulations and tax legislation etc. If you process data for specified periods not already listed in this </w:t>
            </w:r>
            <w:proofErr w:type="gramStart"/>
            <w:r w:rsidRPr="00F949D0">
              <w:rPr>
                <w:rFonts w:ascii="Lato" w:hAnsi="Lato" w:cs="Arial"/>
                <w:bCs/>
                <w:szCs w:val="20"/>
              </w:rPr>
              <w:t>section</w:t>
            </w:r>
            <w:proofErr w:type="gramEnd"/>
            <w:r w:rsidRPr="00F949D0">
              <w:rPr>
                <w:rFonts w:ascii="Lato" w:hAnsi="Lato" w:cs="Arial"/>
                <w:bCs/>
                <w:szCs w:val="20"/>
              </w:rPr>
              <w:t xml:space="preserve"> then add this here.</w:t>
            </w:r>
          </w:p>
          <w:p w14:paraId="6F58239A" w14:textId="77777777" w:rsidR="00F949D0" w:rsidRPr="00F949D0" w:rsidRDefault="00F949D0" w:rsidP="00793B00">
            <w:pPr>
              <w:ind w:right="284"/>
              <w:jc w:val="both"/>
              <w:rPr>
                <w:rFonts w:ascii="Lato" w:hAnsi="Lato" w:cs="Arial"/>
                <w:bCs/>
                <w:szCs w:val="20"/>
              </w:rPr>
            </w:pPr>
          </w:p>
          <w:p w14:paraId="235ACAC6" w14:textId="77777777" w:rsidR="00F949D0" w:rsidRPr="00F949D0" w:rsidRDefault="00F949D0" w:rsidP="00793B00">
            <w:pPr>
              <w:ind w:right="284"/>
              <w:jc w:val="both"/>
              <w:rPr>
                <w:rFonts w:ascii="Lato" w:hAnsi="Lato" w:cs="Arial"/>
                <w:bCs/>
                <w:szCs w:val="20"/>
              </w:rPr>
            </w:pPr>
            <w:r w:rsidRPr="00F949D0">
              <w:rPr>
                <w:rFonts w:ascii="Lato" w:hAnsi="Lato" w:cs="Arial"/>
                <w:bCs/>
                <w:szCs w:val="20"/>
              </w:rPr>
              <w:t xml:space="preserve">The REC has produced </w:t>
            </w:r>
            <w:hyperlink r:id="rId37" w:history="1">
              <w:r w:rsidRPr="00F949D0">
                <w:rPr>
                  <w:rStyle w:val="Hyperlink"/>
                  <w:rFonts w:ascii="Lato" w:hAnsi="Lato" w:cs="Arial"/>
                  <w:bCs/>
                  <w:szCs w:val="20"/>
                </w:rPr>
                <w:t>a record keeping table</w:t>
              </w:r>
            </w:hyperlink>
            <w:r w:rsidRPr="00F949D0">
              <w:rPr>
                <w:rFonts w:ascii="Lato" w:hAnsi="Lato" w:cs="Arial"/>
                <w:bCs/>
                <w:szCs w:val="20"/>
              </w:rPr>
              <w:t xml:space="preserve"> that you may find useful in helping you determine how long you intend to retain data. </w:t>
            </w:r>
          </w:p>
          <w:p w14:paraId="6D21E345" w14:textId="77777777" w:rsidR="00F949D0" w:rsidRPr="00F949D0" w:rsidRDefault="00F949D0" w:rsidP="00793B00">
            <w:pPr>
              <w:ind w:right="284"/>
              <w:jc w:val="both"/>
              <w:rPr>
                <w:rFonts w:ascii="Lato" w:hAnsi="Lato" w:cs="Arial"/>
                <w:bCs/>
                <w:szCs w:val="20"/>
              </w:rPr>
            </w:pPr>
          </w:p>
          <w:p w14:paraId="4818C9FF" w14:textId="77777777" w:rsidR="00F949D0" w:rsidRPr="00F949D0" w:rsidRDefault="00F949D0" w:rsidP="00793B00">
            <w:pPr>
              <w:ind w:right="284"/>
              <w:jc w:val="both"/>
              <w:rPr>
                <w:rFonts w:ascii="Lato" w:hAnsi="Lato" w:cs="Arial"/>
                <w:bCs/>
                <w:szCs w:val="20"/>
              </w:rPr>
            </w:pPr>
            <w:r w:rsidRPr="00F949D0">
              <w:rPr>
                <w:rFonts w:ascii="Lato" w:hAnsi="Lato" w:cs="Arial"/>
                <w:bCs/>
                <w:szCs w:val="20"/>
              </w:rPr>
              <w:t>Please note that the REC Legal team will not produce a retention policy for members. You will need to determine your own retention policy based on your business needs and any specific sector requirements.</w:t>
            </w:r>
          </w:p>
          <w:p w14:paraId="7A0A2642" w14:textId="77777777" w:rsidR="00F949D0" w:rsidRPr="00F949D0" w:rsidRDefault="00F949D0" w:rsidP="00793B00">
            <w:pPr>
              <w:ind w:right="284"/>
              <w:jc w:val="both"/>
              <w:rPr>
                <w:rFonts w:ascii="Lato" w:hAnsi="Lato" w:cs="Arial"/>
                <w:bCs/>
                <w:szCs w:val="20"/>
              </w:rPr>
            </w:pPr>
          </w:p>
        </w:tc>
      </w:tr>
      <w:tr w:rsidR="00F949D0" w:rsidRPr="00F949D0" w14:paraId="2D7688A6" w14:textId="77777777" w:rsidTr="00657F3B">
        <w:trPr>
          <w:trHeight w:val="179"/>
        </w:trPr>
        <w:tc>
          <w:tcPr>
            <w:tcW w:w="1131" w:type="dxa"/>
          </w:tcPr>
          <w:p w14:paraId="7F3D2351" w14:textId="77777777" w:rsidR="00F949D0" w:rsidRPr="00F949D0" w:rsidRDefault="00F949D0" w:rsidP="00F949D0">
            <w:pPr>
              <w:pStyle w:val="ListParagraph"/>
              <w:numPr>
                <w:ilvl w:val="0"/>
                <w:numId w:val="13"/>
              </w:numPr>
              <w:ind w:right="284"/>
              <w:rPr>
                <w:rFonts w:cs="Arial"/>
                <w:bCs/>
              </w:rPr>
            </w:pPr>
            <w:bookmarkStart w:id="15" w:name="_Ref512948862"/>
          </w:p>
        </w:tc>
        <w:bookmarkEnd w:id="15"/>
        <w:tc>
          <w:tcPr>
            <w:tcW w:w="1843" w:type="dxa"/>
          </w:tcPr>
          <w:p w14:paraId="6780E438" w14:textId="77777777" w:rsidR="00F949D0" w:rsidRPr="00F949D0" w:rsidRDefault="00F949D0" w:rsidP="00793B00">
            <w:pPr>
              <w:ind w:right="284"/>
              <w:rPr>
                <w:rFonts w:ascii="Lato" w:hAnsi="Lato" w:cs="Arial"/>
                <w:bCs/>
                <w:szCs w:val="20"/>
              </w:rPr>
            </w:pPr>
            <w:r w:rsidRPr="00F949D0">
              <w:rPr>
                <w:rFonts w:ascii="Lato" w:hAnsi="Lato" w:cs="Arial"/>
                <w:bCs/>
                <w:szCs w:val="20"/>
              </w:rPr>
              <w:t>Data retention – “do not supply lists”</w:t>
            </w:r>
          </w:p>
          <w:p w14:paraId="56C013AE" w14:textId="77777777" w:rsidR="00F949D0" w:rsidRPr="00F949D0" w:rsidRDefault="00F949D0" w:rsidP="00793B00">
            <w:pPr>
              <w:ind w:right="284"/>
              <w:rPr>
                <w:rFonts w:ascii="Lato" w:hAnsi="Lato" w:cs="Arial"/>
                <w:bCs/>
                <w:szCs w:val="20"/>
              </w:rPr>
            </w:pPr>
          </w:p>
        </w:tc>
        <w:tc>
          <w:tcPr>
            <w:tcW w:w="6325" w:type="dxa"/>
          </w:tcPr>
          <w:p w14:paraId="21BFE429" w14:textId="65512000" w:rsidR="00F949D0" w:rsidRPr="00F949D0" w:rsidRDefault="00F949D0" w:rsidP="00793B00">
            <w:pPr>
              <w:ind w:right="284"/>
              <w:jc w:val="both"/>
              <w:rPr>
                <w:rFonts w:ascii="Lato" w:hAnsi="Lato" w:cs="Arial"/>
                <w:bCs/>
                <w:szCs w:val="20"/>
              </w:rPr>
            </w:pPr>
            <w:r w:rsidRPr="00F949D0">
              <w:rPr>
                <w:rFonts w:ascii="Lato" w:hAnsi="Lato" w:cs="Arial"/>
                <w:bCs/>
                <w:szCs w:val="20"/>
              </w:rPr>
              <w:t xml:space="preserve">Recruiters sometimes keep lists of work seekers they no longer wish to supply or introduce to clients </w:t>
            </w:r>
            <w:proofErr w:type="gramStart"/>
            <w:r w:rsidRPr="00F949D0">
              <w:rPr>
                <w:rFonts w:ascii="Lato" w:hAnsi="Lato" w:cs="Arial"/>
                <w:bCs/>
                <w:szCs w:val="20"/>
              </w:rPr>
              <w:t>i.e.</w:t>
            </w:r>
            <w:proofErr w:type="gramEnd"/>
            <w:r w:rsidRPr="00F949D0">
              <w:rPr>
                <w:rFonts w:ascii="Lato" w:hAnsi="Lato" w:cs="Arial"/>
                <w:bCs/>
                <w:szCs w:val="20"/>
              </w:rPr>
              <w:t xml:space="preserve"> a “do not supply list”.  The UK GDPR does not expressly prevent keeping such a </w:t>
            </w:r>
            <w:proofErr w:type="gramStart"/>
            <w:r w:rsidRPr="00F949D0">
              <w:rPr>
                <w:rFonts w:ascii="Lato" w:hAnsi="Lato" w:cs="Arial"/>
                <w:bCs/>
                <w:szCs w:val="20"/>
              </w:rPr>
              <w:t>list</w:t>
            </w:r>
            <w:proofErr w:type="gramEnd"/>
            <w:r w:rsidRPr="00F949D0">
              <w:rPr>
                <w:rFonts w:ascii="Lato" w:hAnsi="Lato" w:cs="Arial"/>
                <w:bCs/>
                <w:szCs w:val="20"/>
              </w:rPr>
              <w:t xml:space="preserve"> but recruiters must have a legal basis for processing the data on that list (be aware though that there may be other reasons for not keeping a list such as potentially breaching the Equality Act 2010 if individuals with protected characteristics</w:t>
            </w:r>
            <w:r w:rsidR="00141F05">
              <w:rPr>
                <w:rFonts w:ascii="Lato" w:hAnsi="Lato" w:cs="Arial"/>
                <w:bCs/>
                <w:szCs w:val="20"/>
              </w:rPr>
              <w:t xml:space="preserve"> or members of Trade Unions</w:t>
            </w:r>
            <w:r w:rsidRPr="00F949D0">
              <w:rPr>
                <w:rFonts w:ascii="Lato" w:hAnsi="Lato" w:cs="Arial"/>
                <w:bCs/>
                <w:szCs w:val="20"/>
              </w:rPr>
              <w:t xml:space="preserve"> are included on the list for no reason other than those protected characteristic). For example, the recruitment business will have a legitimate interest in recording safeguarding issues (there would also be a public interest in that) but this is quite different to recording someone’s state of dress which someone objected to or the fact that a client merely did not like them. If allegations were ever made against an individual were those allegations properly investigated prior to their inclusion on such a list?  </w:t>
            </w:r>
          </w:p>
          <w:p w14:paraId="59A0CC97" w14:textId="77777777" w:rsidR="00F949D0" w:rsidRPr="00F949D0" w:rsidRDefault="00F949D0" w:rsidP="00793B00">
            <w:pPr>
              <w:ind w:right="284"/>
              <w:jc w:val="both"/>
              <w:rPr>
                <w:rFonts w:ascii="Lato" w:hAnsi="Lato" w:cs="Arial"/>
                <w:bCs/>
                <w:szCs w:val="20"/>
              </w:rPr>
            </w:pPr>
          </w:p>
          <w:p w14:paraId="08D59294" w14:textId="77777777" w:rsidR="00F949D0" w:rsidRPr="00F949D0" w:rsidRDefault="00F949D0" w:rsidP="00793B00">
            <w:pPr>
              <w:ind w:right="284"/>
              <w:jc w:val="both"/>
              <w:rPr>
                <w:rFonts w:ascii="Lato" w:hAnsi="Lato" w:cs="Arial"/>
                <w:bCs/>
                <w:szCs w:val="20"/>
              </w:rPr>
            </w:pPr>
            <w:r w:rsidRPr="00F949D0">
              <w:rPr>
                <w:rFonts w:ascii="Lato" w:hAnsi="Lato" w:cs="Arial"/>
                <w:bCs/>
                <w:szCs w:val="20"/>
              </w:rPr>
              <w:t>If the recruitment business receives a subject access request, it would have to reveal if an individual was on a “do not supply list”.  So, be careful about who and what is put on those lists and why – you must be able to justify keeping such a list and justify an individual’s inclusion on that list.</w:t>
            </w:r>
          </w:p>
          <w:p w14:paraId="0464E374" w14:textId="77777777" w:rsidR="00F949D0" w:rsidRPr="00F949D0" w:rsidRDefault="00F949D0" w:rsidP="00793B00">
            <w:pPr>
              <w:ind w:right="284"/>
              <w:jc w:val="both"/>
              <w:rPr>
                <w:rFonts w:ascii="Lato" w:hAnsi="Lato" w:cs="Arial"/>
                <w:bCs/>
                <w:szCs w:val="20"/>
              </w:rPr>
            </w:pPr>
            <w:r w:rsidRPr="00F949D0">
              <w:rPr>
                <w:rFonts w:ascii="Lato" w:hAnsi="Lato" w:cs="Arial"/>
                <w:bCs/>
                <w:szCs w:val="20"/>
              </w:rPr>
              <w:t xml:space="preserve">  </w:t>
            </w:r>
          </w:p>
        </w:tc>
      </w:tr>
      <w:tr w:rsidR="00F949D0" w:rsidRPr="00F949D0" w14:paraId="37985163" w14:textId="77777777" w:rsidTr="00657F3B">
        <w:trPr>
          <w:trHeight w:val="179"/>
        </w:trPr>
        <w:tc>
          <w:tcPr>
            <w:tcW w:w="1131" w:type="dxa"/>
          </w:tcPr>
          <w:p w14:paraId="376501ED" w14:textId="77777777" w:rsidR="00F949D0" w:rsidRPr="00F949D0" w:rsidRDefault="00F949D0" w:rsidP="00F949D0">
            <w:pPr>
              <w:pStyle w:val="ListParagraph"/>
              <w:numPr>
                <w:ilvl w:val="0"/>
                <w:numId w:val="13"/>
              </w:numPr>
              <w:ind w:right="284"/>
              <w:rPr>
                <w:rFonts w:cs="Arial"/>
                <w:bCs/>
              </w:rPr>
            </w:pPr>
            <w:bookmarkStart w:id="16" w:name="_Ref514753716"/>
          </w:p>
        </w:tc>
        <w:bookmarkEnd w:id="13"/>
        <w:bookmarkEnd w:id="16"/>
        <w:tc>
          <w:tcPr>
            <w:tcW w:w="1843" w:type="dxa"/>
          </w:tcPr>
          <w:p w14:paraId="3907AEB9" w14:textId="77777777" w:rsidR="00F949D0" w:rsidRPr="00F949D0" w:rsidRDefault="00F949D0" w:rsidP="00793B00">
            <w:pPr>
              <w:ind w:right="284"/>
              <w:rPr>
                <w:rFonts w:ascii="Lato" w:hAnsi="Lato" w:cs="Arial"/>
                <w:bCs/>
                <w:szCs w:val="20"/>
              </w:rPr>
            </w:pPr>
            <w:r w:rsidRPr="00F949D0">
              <w:rPr>
                <w:rFonts w:ascii="Lato" w:hAnsi="Lato" w:cs="Arial"/>
                <w:bCs/>
                <w:szCs w:val="20"/>
              </w:rPr>
              <w:t>Your rights</w:t>
            </w:r>
          </w:p>
        </w:tc>
        <w:tc>
          <w:tcPr>
            <w:tcW w:w="6325" w:type="dxa"/>
          </w:tcPr>
          <w:p w14:paraId="76C6CFF0" w14:textId="77777777" w:rsidR="00F949D0" w:rsidRPr="00F949D0" w:rsidRDefault="00F949D0" w:rsidP="00793B00">
            <w:pPr>
              <w:ind w:right="284"/>
              <w:jc w:val="both"/>
              <w:rPr>
                <w:rFonts w:ascii="Lato" w:hAnsi="Lato" w:cs="Arial"/>
                <w:bCs/>
                <w:szCs w:val="20"/>
              </w:rPr>
            </w:pPr>
            <w:r w:rsidRPr="00F949D0">
              <w:rPr>
                <w:rFonts w:ascii="Lato" w:hAnsi="Lato" w:cs="Arial"/>
                <w:bCs/>
                <w:szCs w:val="20"/>
              </w:rPr>
              <w:t>You must tell the individual of their rights under current data protection laws, as well as their right to withdraw their consent to processing their personal data at any time.</w:t>
            </w:r>
          </w:p>
          <w:p w14:paraId="44241722" w14:textId="77777777" w:rsidR="00F949D0" w:rsidRPr="00F949D0" w:rsidRDefault="00F949D0" w:rsidP="00793B00">
            <w:pPr>
              <w:ind w:right="284"/>
              <w:jc w:val="both"/>
              <w:rPr>
                <w:rFonts w:ascii="Lato" w:hAnsi="Lato" w:cs="Arial"/>
                <w:bCs/>
                <w:szCs w:val="20"/>
              </w:rPr>
            </w:pPr>
          </w:p>
        </w:tc>
      </w:tr>
      <w:tr w:rsidR="00F949D0" w:rsidRPr="00F949D0" w14:paraId="6F1E95BC" w14:textId="77777777" w:rsidTr="00657F3B">
        <w:trPr>
          <w:trHeight w:val="179"/>
        </w:trPr>
        <w:tc>
          <w:tcPr>
            <w:tcW w:w="1131" w:type="dxa"/>
          </w:tcPr>
          <w:p w14:paraId="69771B3A" w14:textId="77777777" w:rsidR="00F949D0" w:rsidRPr="00F949D0" w:rsidRDefault="00F949D0" w:rsidP="00F949D0">
            <w:pPr>
              <w:pStyle w:val="ListParagraph"/>
              <w:numPr>
                <w:ilvl w:val="0"/>
                <w:numId w:val="13"/>
              </w:numPr>
              <w:ind w:right="284"/>
              <w:rPr>
                <w:rFonts w:cs="Arial"/>
                <w:bCs/>
              </w:rPr>
            </w:pPr>
            <w:bookmarkStart w:id="17" w:name="_Ref512948881"/>
          </w:p>
        </w:tc>
        <w:bookmarkEnd w:id="17"/>
        <w:tc>
          <w:tcPr>
            <w:tcW w:w="1843" w:type="dxa"/>
          </w:tcPr>
          <w:p w14:paraId="195C7F3A" w14:textId="77777777" w:rsidR="00F949D0" w:rsidRPr="00F949D0" w:rsidRDefault="00F949D0" w:rsidP="00793B00">
            <w:pPr>
              <w:ind w:right="284"/>
              <w:rPr>
                <w:rFonts w:ascii="Lato" w:hAnsi="Lato" w:cs="Arial"/>
                <w:bCs/>
                <w:szCs w:val="20"/>
              </w:rPr>
            </w:pPr>
            <w:r w:rsidRPr="00F949D0">
              <w:rPr>
                <w:rFonts w:ascii="Lato" w:hAnsi="Lato" w:cs="Arial"/>
                <w:bCs/>
                <w:szCs w:val="20"/>
              </w:rPr>
              <w:t>Automated decision-making</w:t>
            </w:r>
          </w:p>
        </w:tc>
        <w:tc>
          <w:tcPr>
            <w:tcW w:w="6325" w:type="dxa"/>
          </w:tcPr>
          <w:p w14:paraId="0C8990EA" w14:textId="77777777" w:rsidR="00F949D0" w:rsidRPr="00F949D0" w:rsidRDefault="00F949D0" w:rsidP="00793B00">
            <w:pPr>
              <w:ind w:right="284"/>
              <w:jc w:val="both"/>
              <w:rPr>
                <w:rFonts w:ascii="Lato" w:hAnsi="Lato" w:cs="Arial"/>
                <w:bCs/>
                <w:szCs w:val="20"/>
              </w:rPr>
            </w:pPr>
            <w:r w:rsidRPr="00F949D0">
              <w:rPr>
                <w:rFonts w:ascii="Lato" w:hAnsi="Lato" w:cs="Arial"/>
                <w:bCs/>
                <w:szCs w:val="20"/>
              </w:rPr>
              <w:t>An individual will have the right to know of the existence of any automated decision-making processes, including profiling, which produces legal effects on him or her or similarly significantly affects him on her.</w:t>
            </w:r>
          </w:p>
          <w:p w14:paraId="1489275E" w14:textId="77777777" w:rsidR="00F949D0" w:rsidRPr="00F949D0" w:rsidRDefault="00F949D0" w:rsidP="00793B00">
            <w:pPr>
              <w:ind w:right="284"/>
              <w:jc w:val="both"/>
              <w:rPr>
                <w:rFonts w:ascii="Lato" w:hAnsi="Lato" w:cs="Arial"/>
                <w:bCs/>
                <w:szCs w:val="20"/>
              </w:rPr>
            </w:pPr>
          </w:p>
          <w:p w14:paraId="6CB80A20" w14:textId="77777777" w:rsidR="00F949D0" w:rsidRPr="00F949D0" w:rsidRDefault="00F949D0" w:rsidP="00793B00">
            <w:pPr>
              <w:ind w:right="284"/>
              <w:jc w:val="both"/>
              <w:rPr>
                <w:rFonts w:ascii="Lato" w:hAnsi="Lato" w:cs="Arial"/>
                <w:bCs/>
                <w:szCs w:val="20"/>
              </w:rPr>
            </w:pPr>
            <w:r w:rsidRPr="00F949D0">
              <w:rPr>
                <w:rFonts w:ascii="Lato" w:hAnsi="Lato" w:cs="Arial"/>
                <w:bCs/>
                <w:szCs w:val="20"/>
              </w:rPr>
              <w:t>If you have subjected the individual to automated decision making or profiling, then you will need to provide meaningful information about the logic involved, as well as the significance and the envisaged consequences of such processing for the individual.</w:t>
            </w:r>
          </w:p>
          <w:p w14:paraId="6B696AAE" w14:textId="77777777" w:rsidR="00F949D0" w:rsidRPr="00F949D0" w:rsidRDefault="00F949D0" w:rsidP="00793B00">
            <w:pPr>
              <w:ind w:right="284"/>
              <w:jc w:val="both"/>
              <w:rPr>
                <w:rFonts w:ascii="Lato" w:hAnsi="Lato" w:cs="Arial"/>
                <w:bCs/>
                <w:szCs w:val="20"/>
              </w:rPr>
            </w:pPr>
          </w:p>
          <w:p w14:paraId="462E7532" w14:textId="77777777" w:rsidR="00F949D0" w:rsidRPr="00F949D0" w:rsidRDefault="00F949D0" w:rsidP="00793B00">
            <w:pPr>
              <w:ind w:right="284"/>
              <w:jc w:val="both"/>
              <w:rPr>
                <w:rFonts w:ascii="Lato" w:hAnsi="Lato" w:cs="Arial"/>
                <w:bCs/>
                <w:szCs w:val="20"/>
              </w:rPr>
            </w:pPr>
            <w:r w:rsidRPr="00F949D0">
              <w:rPr>
                <w:rFonts w:ascii="Lato" w:hAnsi="Lato" w:cs="Arial"/>
                <w:bCs/>
                <w:szCs w:val="20"/>
              </w:rPr>
              <w:t>If you have not subjected the individual to automated decision making or profiling, you can either delete this section or include a statement to confirm that you do not use automated decision making.</w:t>
            </w:r>
          </w:p>
          <w:p w14:paraId="7F52CCDC" w14:textId="77777777" w:rsidR="00F949D0" w:rsidRPr="00F949D0" w:rsidRDefault="00F949D0" w:rsidP="00793B00">
            <w:pPr>
              <w:ind w:right="284"/>
              <w:jc w:val="both"/>
              <w:rPr>
                <w:rFonts w:ascii="Lato" w:hAnsi="Lato" w:cs="Arial"/>
                <w:bCs/>
                <w:szCs w:val="20"/>
              </w:rPr>
            </w:pPr>
          </w:p>
          <w:p w14:paraId="268A21FD" w14:textId="77777777" w:rsidR="00F949D0" w:rsidRPr="00F949D0" w:rsidRDefault="00F949D0" w:rsidP="00793B00">
            <w:pPr>
              <w:ind w:right="284"/>
              <w:jc w:val="both"/>
              <w:rPr>
                <w:rFonts w:ascii="Lato" w:hAnsi="Lato" w:cs="Arial"/>
                <w:bCs/>
                <w:szCs w:val="20"/>
              </w:rPr>
            </w:pPr>
          </w:p>
          <w:p w14:paraId="1C46A960" w14:textId="77777777" w:rsidR="00F949D0" w:rsidRPr="00F949D0" w:rsidRDefault="00F949D0" w:rsidP="00793B00">
            <w:pPr>
              <w:ind w:right="284"/>
              <w:jc w:val="both"/>
              <w:rPr>
                <w:rFonts w:ascii="Lato" w:hAnsi="Lato" w:cs="Arial"/>
                <w:bCs/>
                <w:szCs w:val="20"/>
              </w:rPr>
            </w:pPr>
            <w:r w:rsidRPr="00F949D0">
              <w:rPr>
                <w:rFonts w:ascii="Lato" w:hAnsi="Lato" w:cs="Arial"/>
                <w:bCs/>
                <w:szCs w:val="20"/>
              </w:rPr>
              <w:t xml:space="preserve">REC Legal cannot advise you whether any </w:t>
            </w:r>
            <w:proofErr w:type="gramStart"/>
            <w:r w:rsidRPr="00F949D0">
              <w:rPr>
                <w:rFonts w:ascii="Lato" w:hAnsi="Lato" w:cs="Arial"/>
                <w:bCs/>
                <w:szCs w:val="20"/>
              </w:rPr>
              <w:t>particular software</w:t>
            </w:r>
            <w:proofErr w:type="gramEnd"/>
            <w:r w:rsidRPr="00F949D0">
              <w:rPr>
                <w:rFonts w:ascii="Lato" w:hAnsi="Lato" w:cs="Arial"/>
                <w:bCs/>
                <w:szCs w:val="20"/>
              </w:rPr>
              <w:t xml:space="preserve"> or process that you use is automated decision making or profiling. Please speak with your IT team or software provider for more information. </w:t>
            </w:r>
          </w:p>
          <w:p w14:paraId="5DDC7FC5" w14:textId="77777777" w:rsidR="00F949D0" w:rsidRPr="00F949D0" w:rsidRDefault="00F949D0" w:rsidP="00793B00">
            <w:pPr>
              <w:ind w:right="284"/>
              <w:jc w:val="both"/>
              <w:rPr>
                <w:rFonts w:ascii="Lato" w:hAnsi="Lato" w:cs="Arial"/>
                <w:bCs/>
                <w:szCs w:val="20"/>
              </w:rPr>
            </w:pPr>
          </w:p>
        </w:tc>
      </w:tr>
      <w:tr w:rsidR="00F949D0" w:rsidRPr="00F949D0" w14:paraId="09FC06DD" w14:textId="77777777" w:rsidTr="00657F3B">
        <w:trPr>
          <w:trHeight w:val="179"/>
        </w:trPr>
        <w:tc>
          <w:tcPr>
            <w:tcW w:w="1131" w:type="dxa"/>
          </w:tcPr>
          <w:p w14:paraId="03634017" w14:textId="77777777" w:rsidR="00F949D0" w:rsidRPr="00F949D0" w:rsidRDefault="00F949D0" w:rsidP="00793B00">
            <w:pPr>
              <w:ind w:right="284"/>
              <w:jc w:val="both"/>
              <w:rPr>
                <w:rFonts w:ascii="Lato" w:hAnsi="Lato" w:cs="Arial"/>
                <w:bCs/>
                <w:szCs w:val="20"/>
              </w:rPr>
            </w:pPr>
            <w:bookmarkStart w:id="18" w:name="_Ref514751881"/>
          </w:p>
          <w:p w14:paraId="119E7053" w14:textId="77777777" w:rsidR="00F949D0" w:rsidRPr="00F949D0" w:rsidRDefault="00F949D0" w:rsidP="00F949D0">
            <w:pPr>
              <w:pStyle w:val="ListParagraph"/>
              <w:numPr>
                <w:ilvl w:val="0"/>
                <w:numId w:val="13"/>
              </w:numPr>
              <w:jc w:val="left"/>
            </w:pPr>
            <w:bookmarkStart w:id="19" w:name="_Ref514753731"/>
          </w:p>
          <w:bookmarkEnd w:id="19"/>
          <w:p w14:paraId="0647DBF3" w14:textId="77777777" w:rsidR="00F949D0" w:rsidRPr="00F949D0" w:rsidRDefault="00F949D0" w:rsidP="00793B00">
            <w:pPr>
              <w:rPr>
                <w:rFonts w:ascii="Lato" w:hAnsi="Lato"/>
                <w:szCs w:val="20"/>
              </w:rPr>
            </w:pPr>
          </w:p>
          <w:p w14:paraId="0DCDAACF" w14:textId="77777777" w:rsidR="00F949D0" w:rsidRPr="00F949D0" w:rsidRDefault="00F949D0" w:rsidP="00F949D0">
            <w:pPr>
              <w:pStyle w:val="ListParagraph"/>
              <w:numPr>
                <w:ilvl w:val="3"/>
                <w:numId w:val="30"/>
              </w:numPr>
              <w:jc w:val="left"/>
            </w:pPr>
          </w:p>
        </w:tc>
        <w:bookmarkEnd w:id="18"/>
        <w:tc>
          <w:tcPr>
            <w:tcW w:w="1843" w:type="dxa"/>
          </w:tcPr>
          <w:p w14:paraId="261E7D26" w14:textId="77777777" w:rsidR="00F949D0" w:rsidRPr="00F949D0" w:rsidRDefault="00F949D0" w:rsidP="00793B00">
            <w:pPr>
              <w:ind w:right="284"/>
              <w:rPr>
                <w:rFonts w:ascii="Lato" w:hAnsi="Lato" w:cs="Arial"/>
                <w:bCs/>
                <w:szCs w:val="20"/>
              </w:rPr>
            </w:pPr>
            <w:r w:rsidRPr="00F949D0">
              <w:rPr>
                <w:rFonts w:ascii="Lato" w:hAnsi="Lato" w:cs="Arial"/>
                <w:bCs/>
                <w:szCs w:val="20"/>
              </w:rPr>
              <w:t>Cookies</w:t>
            </w:r>
          </w:p>
        </w:tc>
        <w:tc>
          <w:tcPr>
            <w:tcW w:w="6325" w:type="dxa"/>
          </w:tcPr>
          <w:p w14:paraId="7AB3EC40" w14:textId="77777777" w:rsidR="00F949D0" w:rsidRPr="00F949D0" w:rsidRDefault="00F949D0" w:rsidP="00793B00">
            <w:pPr>
              <w:pStyle w:val="NormalWeb"/>
              <w:jc w:val="both"/>
              <w:rPr>
                <w:rFonts w:ascii="Lato" w:hAnsi="Lato" w:cs="Arial"/>
                <w:sz w:val="20"/>
                <w:szCs w:val="20"/>
                <w:lang w:val="en"/>
              </w:rPr>
            </w:pPr>
            <w:r w:rsidRPr="00F949D0">
              <w:rPr>
                <w:rFonts w:ascii="Lato" w:hAnsi="Lato" w:cs="Arial"/>
                <w:sz w:val="20"/>
                <w:szCs w:val="20"/>
                <w:lang w:val="en"/>
              </w:rPr>
              <w:t xml:space="preserve">Although there are different types of </w:t>
            </w:r>
            <w:proofErr w:type="gramStart"/>
            <w:r w:rsidRPr="00F949D0">
              <w:rPr>
                <w:rFonts w:ascii="Lato" w:hAnsi="Lato" w:cs="Arial"/>
                <w:sz w:val="20"/>
                <w:szCs w:val="20"/>
                <w:lang w:val="en"/>
              </w:rPr>
              <w:t>cookie</w:t>
            </w:r>
            <w:proofErr w:type="gramEnd"/>
            <w:r w:rsidRPr="00F949D0">
              <w:rPr>
                <w:rFonts w:ascii="Lato" w:hAnsi="Lato" w:cs="Arial"/>
                <w:sz w:val="20"/>
                <w:szCs w:val="20"/>
                <w:lang w:val="en"/>
              </w:rPr>
              <w:t xml:space="preserve">, the Information Commissioner defines a cookie as ‘a small file, typically of letters and numbers, downloaded on to a device when the user accesses certain websites. Cookies are then sent back to originating websites on each subsequent visit. They are widely used </w:t>
            </w:r>
            <w:proofErr w:type="gramStart"/>
            <w:r w:rsidRPr="00F949D0">
              <w:rPr>
                <w:rFonts w:ascii="Lato" w:hAnsi="Lato" w:cs="Arial"/>
                <w:sz w:val="20"/>
                <w:szCs w:val="20"/>
                <w:lang w:val="en"/>
              </w:rPr>
              <w:t>in order to</w:t>
            </w:r>
            <w:proofErr w:type="gramEnd"/>
            <w:r w:rsidRPr="00F949D0">
              <w:rPr>
                <w:rFonts w:ascii="Lato" w:hAnsi="Lato" w:cs="Arial"/>
                <w:sz w:val="20"/>
                <w:szCs w:val="20"/>
                <w:lang w:val="en"/>
              </w:rPr>
              <w:t xml:space="preserve"> make websites work, </w:t>
            </w:r>
            <w:r w:rsidRPr="00F949D0">
              <w:rPr>
                <w:rFonts w:ascii="Lato" w:hAnsi="Lato" w:cs="Arial"/>
                <w:sz w:val="20"/>
                <w:szCs w:val="20"/>
                <w:lang w:val="en"/>
              </w:rPr>
              <w:lastRenderedPageBreak/>
              <w:t xml:space="preserve">or work more efficiently, as well as to provide information to the owners of the </w:t>
            </w:r>
            <w:proofErr w:type="gramStart"/>
            <w:r w:rsidRPr="00F949D0">
              <w:rPr>
                <w:rFonts w:ascii="Lato" w:hAnsi="Lato" w:cs="Arial"/>
                <w:sz w:val="20"/>
                <w:szCs w:val="20"/>
                <w:lang w:val="en"/>
              </w:rPr>
              <w:t>site’.</w:t>
            </w:r>
            <w:proofErr w:type="gramEnd"/>
            <w:r w:rsidRPr="00F949D0">
              <w:rPr>
                <w:rFonts w:ascii="Lato" w:hAnsi="Lato" w:cs="Arial"/>
                <w:sz w:val="20"/>
                <w:szCs w:val="20"/>
                <w:lang w:val="en"/>
              </w:rPr>
              <w:t xml:space="preserve"> </w:t>
            </w:r>
          </w:p>
          <w:p w14:paraId="637B3E19" w14:textId="77777777" w:rsidR="00F949D0" w:rsidRPr="00F949D0" w:rsidRDefault="00F949D0" w:rsidP="00793B00">
            <w:pPr>
              <w:pStyle w:val="NormalWeb"/>
              <w:jc w:val="both"/>
              <w:rPr>
                <w:rFonts w:ascii="Lato" w:hAnsi="Lato" w:cs="Arial"/>
                <w:sz w:val="20"/>
                <w:szCs w:val="20"/>
                <w:lang w:val="en"/>
              </w:rPr>
            </w:pPr>
            <w:r w:rsidRPr="00F949D0">
              <w:rPr>
                <w:rFonts w:ascii="Lato" w:hAnsi="Lato" w:cs="Arial"/>
                <w:sz w:val="20"/>
                <w:szCs w:val="20"/>
                <w:lang w:val="en"/>
              </w:rPr>
              <w:t xml:space="preserve">The Privacy and Electronic Communications Regulations 2003 were implemented </w:t>
            </w:r>
            <w:proofErr w:type="gramStart"/>
            <w:r w:rsidRPr="00F949D0">
              <w:rPr>
                <w:rFonts w:ascii="Lato" w:hAnsi="Lato" w:cs="Arial"/>
                <w:sz w:val="20"/>
                <w:szCs w:val="20"/>
                <w:lang w:val="en"/>
              </w:rPr>
              <w:t>as a result of</w:t>
            </w:r>
            <w:proofErr w:type="gramEnd"/>
            <w:r w:rsidRPr="00F949D0">
              <w:rPr>
                <w:rFonts w:ascii="Lato" w:hAnsi="Lato" w:cs="Arial"/>
                <w:sz w:val="20"/>
                <w:szCs w:val="20"/>
                <w:lang w:val="en"/>
              </w:rPr>
              <w:t xml:space="preserve"> the Directive 2002/58/EC which sets out the rights of EU citizens when using electronic communications. The 2002 Directive was amended in 2009 and Article 5(3) now states that you must provide clear and comprehensive information about any cookies you are </w:t>
            </w:r>
            <w:proofErr w:type="gramStart"/>
            <w:r w:rsidRPr="00F949D0">
              <w:rPr>
                <w:rFonts w:ascii="Lato" w:hAnsi="Lato" w:cs="Arial"/>
                <w:sz w:val="20"/>
                <w:szCs w:val="20"/>
                <w:lang w:val="en"/>
              </w:rPr>
              <w:t>using</w:t>
            </w:r>
            <w:proofErr w:type="gramEnd"/>
            <w:r w:rsidRPr="00F949D0">
              <w:rPr>
                <w:rFonts w:ascii="Lato" w:hAnsi="Lato" w:cs="Arial"/>
                <w:sz w:val="20"/>
                <w:szCs w:val="20"/>
                <w:lang w:val="en"/>
              </w:rPr>
              <w:t xml:space="preserve"> and you must also obtain consent to store a cookie on a user or subscriber’s device. This was implemented into UK law on 26 May 2012.</w:t>
            </w:r>
          </w:p>
          <w:p w14:paraId="0A0A1FD3" w14:textId="40BD1944" w:rsidR="00F949D0" w:rsidRPr="00F949D0" w:rsidRDefault="00F949D0" w:rsidP="00793B00">
            <w:pPr>
              <w:ind w:right="284"/>
              <w:jc w:val="both"/>
              <w:rPr>
                <w:rStyle w:val="Hyperlink"/>
                <w:rFonts w:ascii="Lato" w:hAnsi="Lato" w:cs="Arial"/>
                <w:szCs w:val="20"/>
                <w:lang w:val="en"/>
              </w:rPr>
            </w:pPr>
            <w:r w:rsidRPr="00F949D0">
              <w:rPr>
                <w:rFonts w:ascii="Lato" w:hAnsi="Lato" w:cs="Arial"/>
                <w:szCs w:val="20"/>
                <w:lang w:val="en"/>
              </w:rPr>
              <w:t xml:space="preserve">Employment businesses and agencies who use cookies should ensure that they provide their website users with comprehensive cookie information and obtain their consent before storing any cookies. </w:t>
            </w:r>
            <w:r w:rsidRPr="00F949D0">
              <w:rPr>
                <w:rFonts w:ascii="Lato" w:hAnsi="Lato" w:cs="Arial"/>
                <w:szCs w:val="20"/>
                <w:lang w:val="en"/>
              </w:rPr>
              <w:br/>
            </w:r>
            <w:r w:rsidRPr="00F949D0">
              <w:rPr>
                <w:rFonts w:ascii="Lato" w:hAnsi="Lato" w:cs="Arial"/>
                <w:szCs w:val="20"/>
                <w:lang w:val="en"/>
              </w:rPr>
              <w:br/>
              <w:t xml:space="preserve">Further information can be found on the ICO </w:t>
            </w:r>
            <w:hyperlink r:id="rId38" w:tgtFrame="_blank" w:history="1">
              <w:r w:rsidRPr="00F949D0">
                <w:rPr>
                  <w:rStyle w:val="Hyperlink"/>
                  <w:rFonts w:ascii="Lato" w:hAnsi="Lato" w:cs="Arial"/>
                  <w:szCs w:val="20"/>
                  <w:lang w:val="en"/>
                </w:rPr>
                <w:t>website</w:t>
              </w:r>
            </w:hyperlink>
            <w:r w:rsidR="0073560A">
              <w:rPr>
                <w:rStyle w:val="Hyperlink"/>
                <w:rFonts w:ascii="Lato" w:hAnsi="Lato" w:cs="Arial"/>
                <w:szCs w:val="20"/>
                <w:lang w:val="en"/>
              </w:rPr>
              <w:t>.</w:t>
            </w:r>
          </w:p>
          <w:p w14:paraId="417393DB" w14:textId="77777777" w:rsidR="00F949D0" w:rsidRPr="00F949D0" w:rsidRDefault="00F949D0" w:rsidP="00793B00">
            <w:pPr>
              <w:ind w:right="284"/>
              <w:jc w:val="both"/>
              <w:rPr>
                <w:rFonts w:ascii="Lato" w:hAnsi="Lato" w:cs="Arial"/>
                <w:bCs/>
                <w:szCs w:val="20"/>
              </w:rPr>
            </w:pPr>
          </w:p>
        </w:tc>
      </w:tr>
      <w:tr w:rsidR="00F949D0" w:rsidRPr="00F949D0" w14:paraId="130BA5EC" w14:textId="77777777" w:rsidTr="00657F3B">
        <w:trPr>
          <w:trHeight w:val="179"/>
        </w:trPr>
        <w:tc>
          <w:tcPr>
            <w:tcW w:w="1131" w:type="dxa"/>
          </w:tcPr>
          <w:p w14:paraId="249FF8A5" w14:textId="77777777" w:rsidR="00F949D0" w:rsidRPr="00F949D0" w:rsidRDefault="00F949D0" w:rsidP="00F949D0">
            <w:pPr>
              <w:pStyle w:val="ListParagraph"/>
              <w:numPr>
                <w:ilvl w:val="0"/>
                <w:numId w:val="13"/>
              </w:numPr>
              <w:ind w:right="284"/>
              <w:rPr>
                <w:rFonts w:cs="Arial"/>
                <w:bCs/>
              </w:rPr>
            </w:pPr>
            <w:bookmarkStart w:id="20" w:name="_Ref512948889"/>
            <w:bookmarkEnd w:id="14"/>
          </w:p>
        </w:tc>
        <w:bookmarkEnd w:id="20"/>
        <w:tc>
          <w:tcPr>
            <w:tcW w:w="1843" w:type="dxa"/>
          </w:tcPr>
          <w:p w14:paraId="281299CD" w14:textId="77777777" w:rsidR="00F949D0" w:rsidRPr="00F949D0" w:rsidRDefault="00F949D0" w:rsidP="00793B00">
            <w:pPr>
              <w:ind w:right="284"/>
              <w:rPr>
                <w:rFonts w:ascii="Lato" w:hAnsi="Lato" w:cs="Arial"/>
                <w:bCs/>
                <w:szCs w:val="20"/>
              </w:rPr>
            </w:pPr>
            <w:r w:rsidRPr="00F949D0">
              <w:rPr>
                <w:rFonts w:ascii="Lato" w:hAnsi="Lato" w:cs="Arial"/>
                <w:bCs/>
                <w:szCs w:val="20"/>
              </w:rPr>
              <w:t>Complaints</w:t>
            </w:r>
          </w:p>
        </w:tc>
        <w:tc>
          <w:tcPr>
            <w:tcW w:w="6325" w:type="dxa"/>
          </w:tcPr>
          <w:p w14:paraId="6CA3085D" w14:textId="77777777" w:rsidR="00F949D0" w:rsidRPr="00F949D0" w:rsidRDefault="00F949D0" w:rsidP="00793B00">
            <w:pPr>
              <w:ind w:right="284"/>
              <w:jc w:val="both"/>
              <w:rPr>
                <w:rFonts w:ascii="Lato" w:hAnsi="Lato" w:cs="Arial"/>
                <w:bCs/>
                <w:szCs w:val="20"/>
              </w:rPr>
            </w:pPr>
            <w:r w:rsidRPr="00F949D0">
              <w:rPr>
                <w:rFonts w:ascii="Lato" w:hAnsi="Lato" w:cs="Arial"/>
                <w:bCs/>
                <w:szCs w:val="20"/>
              </w:rPr>
              <w:t>The Company must inform the individual of their right to raise a complaint with the relevant authority (which is the ICO in the UK). However, it is a good idea to ask individuals to make a complaint to the Company so that you can try to resolve the issue internally.</w:t>
            </w:r>
          </w:p>
          <w:p w14:paraId="4584CF25" w14:textId="77777777" w:rsidR="00F949D0" w:rsidRPr="00F949D0" w:rsidRDefault="00F949D0" w:rsidP="00793B00">
            <w:pPr>
              <w:ind w:right="284"/>
              <w:jc w:val="both"/>
              <w:rPr>
                <w:rFonts w:ascii="Lato" w:hAnsi="Lato" w:cs="Arial"/>
                <w:bCs/>
                <w:szCs w:val="20"/>
              </w:rPr>
            </w:pPr>
          </w:p>
        </w:tc>
      </w:tr>
    </w:tbl>
    <w:p w14:paraId="40E8FC4B" w14:textId="77777777" w:rsidR="00F949D0" w:rsidRPr="00F949D0" w:rsidRDefault="00F949D0" w:rsidP="00F949D0">
      <w:pPr>
        <w:ind w:left="360" w:right="284"/>
        <w:jc w:val="center"/>
        <w:rPr>
          <w:rFonts w:ascii="Lato" w:hAnsi="Lato"/>
          <w:sz w:val="20"/>
          <w:szCs w:val="20"/>
        </w:rPr>
      </w:pPr>
    </w:p>
    <w:p w14:paraId="45238D81" w14:textId="77777777" w:rsidR="00F949D0" w:rsidRPr="00F949D0" w:rsidRDefault="00F949D0" w:rsidP="00F949D0">
      <w:pPr>
        <w:rPr>
          <w:rFonts w:ascii="Lato" w:hAnsi="Lato" w:cs="Arial"/>
          <w:b/>
          <w:bCs/>
          <w:i/>
          <w:iCs/>
          <w:color w:val="0D133D" w:themeColor="text1"/>
          <w:sz w:val="20"/>
          <w:szCs w:val="20"/>
        </w:rPr>
      </w:pPr>
      <w:r w:rsidRPr="00F949D0">
        <w:rPr>
          <w:rFonts w:ascii="Lato" w:hAnsi="Lato"/>
          <w:color w:val="0D133D" w:themeColor="text1"/>
          <w:sz w:val="20"/>
          <w:szCs w:val="20"/>
        </w:rPr>
        <w:br w:type="page"/>
      </w:r>
    </w:p>
    <w:p w14:paraId="7FF879E8" w14:textId="77777777" w:rsidR="00F949D0" w:rsidRPr="00F949D0" w:rsidRDefault="00F949D0" w:rsidP="00657F3B">
      <w:pPr>
        <w:pStyle w:val="Heading2"/>
        <w:numPr>
          <w:ilvl w:val="0"/>
          <w:numId w:val="0"/>
        </w:numPr>
        <w:ind w:left="576" w:hanging="576"/>
        <w:rPr>
          <w:color w:val="0D133D" w:themeColor="text1"/>
          <w:sz w:val="20"/>
          <w:szCs w:val="20"/>
        </w:rPr>
      </w:pPr>
      <w:r w:rsidRPr="00F949D0">
        <w:rPr>
          <w:color w:val="0D133D" w:themeColor="text1"/>
          <w:sz w:val="20"/>
          <w:szCs w:val="20"/>
        </w:rPr>
        <w:lastRenderedPageBreak/>
        <w:t>Annex A</w:t>
      </w:r>
    </w:p>
    <w:p w14:paraId="7A69B6A2" w14:textId="77777777" w:rsidR="00F949D0" w:rsidRPr="00F949D0" w:rsidRDefault="00F949D0" w:rsidP="00F949D0">
      <w:pPr>
        <w:pStyle w:val="ListParagraph"/>
        <w:numPr>
          <w:ilvl w:val="0"/>
          <w:numId w:val="3"/>
        </w:numPr>
        <w:rPr>
          <w:rFonts w:cs="Arial"/>
          <w:b/>
          <w:color w:val="0D133D" w:themeColor="text1"/>
        </w:rPr>
      </w:pPr>
      <w:r w:rsidRPr="00F949D0">
        <w:rPr>
          <w:rFonts w:cs="Arial"/>
          <w:b/>
          <w:color w:val="0D133D" w:themeColor="text1"/>
        </w:rPr>
        <w:t xml:space="preserve">The lawfulness of </w:t>
      </w:r>
      <w:r w:rsidRPr="00F949D0">
        <w:rPr>
          <w:rFonts w:cs="Arial"/>
          <w:b/>
          <w:i/>
          <w:color w:val="0D133D" w:themeColor="text1"/>
        </w:rPr>
        <w:t xml:space="preserve">processing </w:t>
      </w:r>
      <w:r w:rsidRPr="00F949D0">
        <w:rPr>
          <w:rFonts w:cs="Arial"/>
          <w:b/>
          <w:color w:val="0D133D" w:themeColor="text1"/>
        </w:rPr>
        <w:t xml:space="preserve">conditions for </w:t>
      </w:r>
      <w:r w:rsidRPr="00F949D0">
        <w:rPr>
          <w:rFonts w:cs="Arial"/>
          <w:b/>
          <w:i/>
          <w:color w:val="0D133D" w:themeColor="text1"/>
        </w:rPr>
        <w:t>personal data</w:t>
      </w:r>
      <w:r w:rsidRPr="00F949D0">
        <w:rPr>
          <w:rFonts w:cs="Arial"/>
          <w:b/>
          <w:color w:val="0D133D" w:themeColor="text1"/>
        </w:rPr>
        <w:t xml:space="preserve"> are:</w:t>
      </w:r>
    </w:p>
    <w:p w14:paraId="449060B5" w14:textId="1180CFC5" w:rsidR="00F949D0" w:rsidRPr="00F949D0" w:rsidRDefault="00F949D0" w:rsidP="00F949D0">
      <w:pPr>
        <w:pStyle w:val="ListParagraph"/>
        <w:numPr>
          <w:ilvl w:val="0"/>
          <w:numId w:val="7"/>
        </w:numPr>
        <w:jc w:val="left"/>
        <w:rPr>
          <w:rFonts w:cs="Arial"/>
          <w:bCs/>
          <w:i/>
          <w:color w:val="0D133D" w:themeColor="text1"/>
        </w:rPr>
      </w:pPr>
      <w:r w:rsidRPr="00F949D0">
        <w:rPr>
          <w:rFonts w:cs="Arial"/>
          <w:b/>
          <w:bCs/>
          <w:i/>
          <w:color w:val="0D133D" w:themeColor="text1"/>
        </w:rPr>
        <w:t>Consent</w:t>
      </w:r>
      <w:r w:rsidRPr="00F949D0">
        <w:rPr>
          <w:rFonts w:cs="Arial"/>
          <w:b/>
          <w:bCs/>
          <w:i/>
          <w:iCs/>
          <w:color w:val="0D133D" w:themeColor="text1"/>
        </w:rPr>
        <w:t>:</w:t>
      </w:r>
      <w:r w:rsidRPr="00F949D0">
        <w:rPr>
          <w:rFonts w:cs="Arial"/>
          <w:bCs/>
          <w:i/>
          <w:color w:val="0D133D" w:themeColor="text1"/>
        </w:rPr>
        <w:t xml:space="preserve"> the individual has given clear consent for you to process their personal data for a specific </w:t>
      </w:r>
      <w:r w:rsidR="005D4541" w:rsidRPr="00F949D0">
        <w:rPr>
          <w:rFonts w:cs="Arial"/>
          <w:bCs/>
          <w:i/>
          <w:color w:val="0D133D" w:themeColor="text1"/>
        </w:rPr>
        <w:t>purpose</w:t>
      </w:r>
      <w:r w:rsidRPr="00F949D0">
        <w:rPr>
          <w:rFonts w:cs="Arial"/>
          <w:bCs/>
          <w:i/>
          <w:color w:val="0D133D" w:themeColor="text1"/>
        </w:rPr>
        <w:t>.</w:t>
      </w:r>
    </w:p>
    <w:p w14:paraId="71DAE355" w14:textId="77777777" w:rsidR="00F949D0" w:rsidRPr="00F949D0" w:rsidRDefault="00F949D0" w:rsidP="00F949D0">
      <w:pPr>
        <w:pStyle w:val="ListParagraph"/>
        <w:numPr>
          <w:ilvl w:val="0"/>
          <w:numId w:val="7"/>
        </w:numPr>
        <w:jc w:val="left"/>
        <w:rPr>
          <w:rFonts w:cs="Arial"/>
          <w:bCs/>
          <w:i/>
          <w:color w:val="0D133D" w:themeColor="text1"/>
        </w:rPr>
      </w:pPr>
      <w:r w:rsidRPr="00F949D0">
        <w:rPr>
          <w:rFonts w:cs="Arial"/>
          <w:b/>
          <w:bCs/>
          <w:i/>
          <w:color w:val="0D133D" w:themeColor="text1"/>
        </w:rPr>
        <w:t>Contract</w:t>
      </w:r>
      <w:r w:rsidRPr="00F949D0">
        <w:rPr>
          <w:rFonts w:cs="Arial"/>
          <w:b/>
          <w:bCs/>
          <w:i/>
          <w:iCs/>
          <w:color w:val="0D133D" w:themeColor="text1"/>
        </w:rPr>
        <w:t xml:space="preserve">: </w:t>
      </w:r>
      <w:r w:rsidRPr="00F949D0">
        <w:rPr>
          <w:rFonts w:cs="Arial"/>
          <w:bCs/>
          <w:i/>
          <w:iCs/>
          <w:color w:val="0D133D" w:themeColor="text1"/>
        </w:rPr>
        <w:t xml:space="preserve">the </w:t>
      </w:r>
      <w:r w:rsidRPr="00F949D0">
        <w:rPr>
          <w:rFonts w:cs="Arial"/>
          <w:bCs/>
          <w:i/>
          <w:color w:val="0D133D" w:themeColor="text1"/>
        </w:rPr>
        <w:t xml:space="preserve">processing is necessary for the performance of a contract with the </w:t>
      </w:r>
      <w:r w:rsidRPr="00F949D0">
        <w:rPr>
          <w:rFonts w:cs="Arial"/>
          <w:bCs/>
          <w:i/>
          <w:iCs/>
          <w:color w:val="0D133D" w:themeColor="text1"/>
        </w:rPr>
        <w:t>data subject</w:t>
      </w:r>
      <w:r w:rsidRPr="00F949D0">
        <w:rPr>
          <w:rFonts w:cs="Arial"/>
          <w:bCs/>
          <w:i/>
          <w:color w:val="0D133D" w:themeColor="text1"/>
        </w:rPr>
        <w:t xml:space="preserve"> or </w:t>
      </w:r>
      <w:proofErr w:type="gramStart"/>
      <w:r w:rsidRPr="00F949D0">
        <w:rPr>
          <w:rFonts w:cs="Arial"/>
          <w:bCs/>
          <w:i/>
          <w:color w:val="0D133D" w:themeColor="text1"/>
        </w:rPr>
        <w:t>in order to</w:t>
      </w:r>
      <w:proofErr w:type="gramEnd"/>
      <w:r w:rsidRPr="00F949D0">
        <w:rPr>
          <w:rFonts w:cs="Arial"/>
          <w:bCs/>
          <w:i/>
          <w:color w:val="0D133D" w:themeColor="text1"/>
        </w:rPr>
        <w:t xml:space="preserve"> take specific steps before entering into a contract.</w:t>
      </w:r>
    </w:p>
    <w:p w14:paraId="75501D13" w14:textId="77777777" w:rsidR="00F949D0" w:rsidRPr="00F949D0" w:rsidRDefault="00F949D0" w:rsidP="00F949D0">
      <w:pPr>
        <w:pStyle w:val="ListParagraph"/>
        <w:numPr>
          <w:ilvl w:val="0"/>
          <w:numId w:val="7"/>
        </w:numPr>
        <w:jc w:val="left"/>
        <w:rPr>
          <w:rFonts w:cs="Arial"/>
          <w:bCs/>
          <w:i/>
          <w:color w:val="0D133D" w:themeColor="text1"/>
        </w:rPr>
      </w:pPr>
      <w:r w:rsidRPr="00F949D0">
        <w:rPr>
          <w:rFonts w:cs="Arial"/>
          <w:b/>
          <w:bCs/>
          <w:i/>
          <w:color w:val="0D133D" w:themeColor="text1"/>
        </w:rPr>
        <w:t>Legal obligation</w:t>
      </w:r>
      <w:r w:rsidRPr="00F949D0">
        <w:rPr>
          <w:rFonts w:cs="Arial"/>
          <w:b/>
          <w:bCs/>
          <w:i/>
          <w:iCs/>
          <w:color w:val="0D133D" w:themeColor="text1"/>
        </w:rPr>
        <w:t xml:space="preserve">: </w:t>
      </w:r>
      <w:r w:rsidRPr="00F949D0">
        <w:rPr>
          <w:rFonts w:cs="Arial"/>
          <w:bCs/>
          <w:i/>
          <w:iCs/>
          <w:color w:val="0D133D" w:themeColor="text1"/>
        </w:rPr>
        <w:t xml:space="preserve">the </w:t>
      </w:r>
      <w:r w:rsidRPr="00F949D0">
        <w:rPr>
          <w:rFonts w:cs="Arial"/>
          <w:bCs/>
          <w:i/>
          <w:color w:val="0D133D" w:themeColor="text1"/>
        </w:rPr>
        <w:t xml:space="preserve">processing is necessary for compliance with a legal obligation to which the </w:t>
      </w:r>
      <w:r w:rsidRPr="00F949D0">
        <w:rPr>
          <w:rFonts w:cs="Arial"/>
          <w:bCs/>
          <w:i/>
          <w:iCs/>
          <w:color w:val="0D133D" w:themeColor="text1"/>
        </w:rPr>
        <w:t>data controller</w:t>
      </w:r>
      <w:r w:rsidRPr="00F949D0">
        <w:rPr>
          <w:rFonts w:cs="Arial"/>
          <w:bCs/>
          <w:i/>
          <w:color w:val="0D133D" w:themeColor="text1"/>
        </w:rPr>
        <w:t>/</w:t>
      </w:r>
      <w:r w:rsidRPr="00F949D0">
        <w:rPr>
          <w:rFonts w:cs="Arial"/>
          <w:bCs/>
          <w:i/>
          <w:iCs/>
          <w:color w:val="0D133D" w:themeColor="text1"/>
        </w:rPr>
        <w:t>data processor</w:t>
      </w:r>
      <w:r w:rsidRPr="00F949D0">
        <w:rPr>
          <w:rFonts w:cs="Arial"/>
          <w:bCs/>
          <w:i/>
          <w:color w:val="0D133D" w:themeColor="text1"/>
        </w:rPr>
        <w:t xml:space="preserve"> is subject to.</w:t>
      </w:r>
    </w:p>
    <w:p w14:paraId="1D786302" w14:textId="77777777" w:rsidR="00F949D0" w:rsidRPr="00F949D0" w:rsidRDefault="00F949D0" w:rsidP="00F949D0">
      <w:pPr>
        <w:pStyle w:val="ListParagraph"/>
        <w:numPr>
          <w:ilvl w:val="0"/>
          <w:numId w:val="7"/>
        </w:numPr>
        <w:jc w:val="left"/>
        <w:rPr>
          <w:rFonts w:cs="Arial"/>
          <w:bCs/>
          <w:i/>
          <w:color w:val="0D133D" w:themeColor="text1"/>
        </w:rPr>
      </w:pPr>
      <w:r w:rsidRPr="00F949D0">
        <w:rPr>
          <w:rFonts w:cs="Arial"/>
          <w:b/>
          <w:bCs/>
          <w:i/>
          <w:color w:val="0D133D" w:themeColor="text1"/>
        </w:rPr>
        <w:t xml:space="preserve">Vital </w:t>
      </w:r>
      <w:r w:rsidRPr="00F949D0">
        <w:rPr>
          <w:rFonts w:cs="Arial"/>
          <w:b/>
          <w:bCs/>
          <w:i/>
          <w:iCs/>
          <w:color w:val="0D133D" w:themeColor="text1"/>
        </w:rPr>
        <w:t xml:space="preserve">interests: </w:t>
      </w:r>
      <w:r w:rsidRPr="00F949D0">
        <w:rPr>
          <w:rFonts w:cs="Arial"/>
          <w:bCs/>
          <w:i/>
          <w:iCs/>
          <w:color w:val="0D133D" w:themeColor="text1"/>
        </w:rPr>
        <w:t xml:space="preserve">the </w:t>
      </w:r>
      <w:r w:rsidRPr="00F949D0">
        <w:rPr>
          <w:rFonts w:cs="Arial"/>
          <w:bCs/>
          <w:i/>
          <w:color w:val="0D133D" w:themeColor="text1"/>
        </w:rPr>
        <w:t>processing is necessary to protect someone’s life.</w:t>
      </w:r>
    </w:p>
    <w:p w14:paraId="2E7AF601" w14:textId="77777777" w:rsidR="00F949D0" w:rsidRPr="00F949D0" w:rsidRDefault="00F949D0" w:rsidP="00F949D0">
      <w:pPr>
        <w:pStyle w:val="ListParagraph"/>
        <w:numPr>
          <w:ilvl w:val="0"/>
          <w:numId w:val="7"/>
        </w:numPr>
        <w:jc w:val="left"/>
        <w:rPr>
          <w:rFonts w:cs="Arial"/>
          <w:bCs/>
          <w:i/>
          <w:color w:val="0D133D" w:themeColor="text1"/>
        </w:rPr>
      </w:pPr>
      <w:r w:rsidRPr="00F949D0">
        <w:rPr>
          <w:rFonts w:cs="Arial"/>
          <w:b/>
          <w:bCs/>
          <w:i/>
          <w:color w:val="0D133D" w:themeColor="text1"/>
        </w:rPr>
        <w:t>Public task</w:t>
      </w:r>
      <w:r w:rsidRPr="00F949D0">
        <w:rPr>
          <w:rFonts w:cs="Arial"/>
          <w:b/>
          <w:bCs/>
          <w:i/>
          <w:iCs/>
          <w:color w:val="0D133D" w:themeColor="text1"/>
        </w:rPr>
        <w:t xml:space="preserve">: </w:t>
      </w:r>
      <w:r w:rsidRPr="00F949D0">
        <w:rPr>
          <w:rFonts w:cs="Arial"/>
          <w:bCs/>
          <w:i/>
          <w:iCs/>
          <w:color w:val="0D133D" w:themeColor="text1"/>
        </w:rPr>
        <w:t xml:space="preserve">the </w:t>
      </w:r>
      <w:r w:rsidRPr="00F949D0">
        <w:rPr>
          <w:rFonts w:cs="Arial"/>
          <w:bCs/>
          <w:i/>
          <w:color w:val="0D133D" w:themeColor="text1"/>
        </w:rPr>
        <w:t>processing is necessary for the performance of a task carried out in the public interest or in the exercise of official functions, and the task or function has a clear basis in law.</w:t>
      </w:r>
    </w:p>
    <w:p w14:paraId="3E3C59A2" w14:textId="77777777" w:rsidR="00F949D0" w:rsidRPr="00F949D0" w:rsidRDefault="00F949D0" w:rsidP="00F949D0">
      <w:pPr>
        <w:pStyle w:val="ListParagraph"/>
        <w:numPr>
          <w:ilvl w:val="0"/>
          <w:numId w:val="7"/>
        </w:numPr>
        <w:jc w:val="left"/>
        <w:rPr>
          <w:rFonts w:cs="Arial"/>
          <w:bCs/>
          <w:i/>
          <w:color w:val="0D133D" w:themeColor="text1"/>
        </w:rPr>
      </w:pPr>
      <w:r w:rsidRPr="00F949D0">
        <w:rPr>
          <w:rFonts w:cs="Arial"/>
          <w:b/>
          <w:bCs/>
          <w:i/>
          <w:color w:val="0D133D" w:themeColor="text1"/>
        </w:rPr>
        <w:t>Legitimate interests</w:t>
      </w:r>
      <w:r w:rsidRPr="00F949D0">
        <w:rPr>
          <w:rFonts w:cs="Arial"/>
          <w:b/>
          <w:bCs/>
          <w:i/>
          <w:iCs/>
          <w:color w:val="0D133D" w:themeColor="text1"/>
        </w:rPr>
        <w:t xml:space="preserve">: </w:t>
      </w:r>
      <w:r w:rsidRPr="00F949D0">
        <w:rPr>
          <w:rFonts w:cs="Arial"/>
          <w:bCs/>
          <w:i/>
          <w:iCs/>
          <w:color w:val="0D133D" w:themeColor="text1"/>
        </w:rPr>
        <w:t xml:space="preserve">the </w:t>
      </w:r>
      <w:r w:rsidRPr="00F949D0">
        <w:rPr>
          <w:rFonts w:cs="Arial"/>
          <w:bCs/>
          <w:i/>
          <w:color w:val="0D133D" w:themeColor="text1"/>
        </w:rPr>
        <w:t xml:space="preserve">processing is necessary for the legitimate interests pursued by the </w:t>
      </w:r>
      <w:r w:rsidRPr="00F949D0">
        <w:rPr>
          <w:rFonts w:cs="Arial"/>
          <w:bCs/>
          <w:i/>
          <w:iCs/>
          <w:color w:val="0D133D" w:themeColor="text1"/>
        </w:rPr>
        <w:t xml:space="preserve">data controller </w:t>
      </w:r>
      <w:r w:rsidRPr="00F949D0">
        <w:rPr>
          <w:rFonts w:cs="Arial"/>
          <w:bCs/>
          <w:i/>
          <w:color w:val="0D133D" w:themeColor="text1"/>
        </w:rPr>
        <w:t>or a third party, unless there is a good reason to protect the individual’s personal data which overrides those legitimate interests.</w:t>
      </w:r>
    </w:p>
    <w:p w14:paraId="2C476A74" w14:textId="77777777" w:rsidR="00F949D0" w:rsidRPr="00F949D0" w:rsidRDefault="00F949D0" w:rsidP="00F949D0">
      <w:pPr>
        <w:jc w:val="both"/>
        <w:rPr>
          <w:rFonts w:ascii="Lato" w:hAnsi="Lato" w:cs="Arial"/>
          <w:b/>
          <w:color w:val="0D133D" w:themeColor="text1"/>
          <w:sz w:val="20"/>
          <w:szCs w:val="20"/>
        </w:rPr>
      </w:pPr>
    </w:p>
    <w:p w14:paraId="4ACBAC5F" w14:textId="77777777" w:rsidR="00F949D0" w:rsidRPr="00F949D0" w:rsidRDefault="00F949D0" w:rsidP="00F949D0">
      <w:pPr>
        <w:pStyle w:val="ListParagraph"/>
        <w:numPr>
          <w:ilvl w:val="0"/>
          <w:numId w:val="3"/>
        </w:numPr>
        <w:rPr>
          <w:rFonts w:cs="Arial"/>
          <w:b/>
          <w:color w:val="0D133D" w:themeColor="text1"/>
        </w:rPr>
      </w:pPr>
      <w:r w:rsidRPr="00F949D0">
        <w:rPr>
          <w:rFonts w:cs="Arial"/>
          <w:b/>
          <w:color w:val="0D133D" w:themeColor="text1"/>
        </w:rPr>
        <w:t xml:space="preserve">The lawfulness of </w:t>
      </w:r>
      <w:r w:rsidRPr="00F949D0">
        <w:rPr>
          <w:rFonts w:cs="Arial"/>
          <w:b/>
          <w:i/>
          <w:color w:val="0D133D" w:themeColor="text1"/>
        </w:rPr>
        <w:t>processing</w:t>
      </w:r>
      <w:r w:rsidRPr="00F949D0">
        <w:rPr>
          <w:rFonts w:cs="Arial"/>
          <w:b/>
          <w:color w:val="0D133D" w:themeColor="text1"/>
        </w:rPr>
        <w:t xml:space="preserve"> conditions for </w:t>
      </w:r>
      <w:r w:rsidRPr="00F949D0">
        <w:rPr>
          <w:rFonts w:cs="Arial"/>
          <w:b/>
          <w:i/>
          <w:color w:val="0D133D" w:themeColor="text1"/>
        </w:rPr>
        <w:t>special categories of personal data</w:t>
      </w:r>
      <w:r w:rsidRPr="00F949D0">
        <w:rPr>
          <w:rFonts w:cs="Arial"/>
          <w:b/>
          <w:color w:val="0D133D" w:themeColor="text1"/>
        </w:rPr>
        <w:t xml:space="preserve"> are:</w:t>
      </w:r>
    </w:p>
    <w:p w14:paraId="02A09640" w14:textId="77777777" w:rsidR="00F949D0" w:rsidRPr="00F949D0" w:rsidRDefault="00F949D0" w:rsidP="00F949D0">
      <w:pPr>
        <w:numPr>
          <w:ilvl w:val="0"/>
          <w:numId w:val="8"/>
        </w:numPr>
        <w:spacing w:after="0" w:line="240" w:lineRule="auto"/>
        <w:jc w:val="both"/>
        <w:rPr>
          <w:rFonts w:ascii="Lato" w:hAnsi="Lato" w:cs="Arial"/>
          <w:bCs/>
          <w:color w:val="0D133D" w:themeColor="text1"/>
          <w:sz w:val="20"/>
          <w:szCs w:val="20"/>
        </w:rPr>
      </w:pPr>
      <w:r w:rsidRPr="00F949D0">
        <w:rPr>
          <w:rFonts w:ascii="Lato" w:hAnsi="Lato" w:cs="Arial"/>
          <w:bCs/>
          <w:color w:val="0D133D" w:themeColor="text1"/>
          <w:sz w:val="20"/>
          <w:szCs w:val="20"/>
        </w:rPr>
        <w:t xml:space="preserve">The </w:t>
      </w:r>
      <w:r w:rsidRPr="00F949D0">
        <w:rPr>
          <w:rFonts w:ascii="Lato" w:hAnsi="Lato" w:cs="Arial"/>
          <w:bCs/>
          <w:i/>
          <w:iCs/>
          <w:color w:val="0D133D" w:themeColor="text1"/>
          <w:sz w:val="20"/>
          <w:szCs w:val="20"/>
        </w:rPr>
        <w:t>data subject</w:t>
      </w:r>
      <w:r w:rsidRPr="00F949D0">
        <w:rPr>
          <w:rFonts w:ascii="Lato" w:hAnsi="Lato" w:cs="Arial"/>
          <w:bCs/>
          <w:color w:val="0D133D" w:themeColor="text1"/>
          <w:sz w:val="20"/>
          <w:szCs w:val="20"/>
        </w:rPr>
        <w:t xml:space="preserve"> has given explicit consent to the </w:t>
      </w:r>
      <w:r w:rsidRPr="00F949D0">
        <w:rPr>
          <w:rFonts w:ascii="Lato" w:hAnsi="Lato" w:cs="Arial"/>
          <w:bCs/>
          <w:i/>
          <w:iCs/>
          <w:color w:val="0D133D" w:themeColor="text1"/>
          <w:sz w:val="20"/>
          <w:szCs w:val="20"/>
        </w:rPr>
        <w:t>processing</w:t>
      </w:r>
      <w:r w:rsidRPr="00F949D0">
        <w:rPr>
          <w:rFonts w:ascii="Lato" w:hAnsi="Lato" w:cs="Arial"/>
          <w:bCs/>
          <w:color w:val="0D133D" w:themeColor="text1"/>
          <w:sz w:val="20"/>
          <w:szCs w:val="20"/>
        </w:rPr>
        <w:t xml:space="preserve"> of the </w:t>
      </w:r>
      <w:r w:rsidRPr="00F949D0">
        <w:rPr>
          <w:rFonts w:ascii="Lato" w:hAnsi="Lato" w:cs="Arial"/>
          <w:bCs/>
          <w:i/>
          <w:iCs/>
          <w:color w:val="0D133D" w:themeColor="text1"/>
          <w:sz w:val="20"/>
          <w:szCs w:val="20"/>
        </w:rPr>
        <w:t>special categories of personal data</w:t>
      </w:r>
      <w:r w:rsidRPr="00F949D0">
        <w:rPr>
          <w:rFonts w:ascii="Lato" w:hAnsi="Lato" w:cs="Arial"/>
          <w:bCs/>
          <w:color w:val="0D133D" w:themeColor="text1"/>
          <w:sz w:val="20"/>
          <w:szCs w:val="20"/>
        </w:rPr>
        <w:t xml:space="preserve"> for one or more specified purposes, except where the </w:t>
      </w:r>
      <w:r w:rsidRPr="00F949D0">
        <w:rPr>
          <w:rFonts w:ascii="Lato" w:hAnsi="Lato" w:cs="Arial"/>
          <w:bCs/>
          <w:i/>
          <w:iCs/>
          <w:color w:val="0D133D" w:themeColor="text1"/>
          <w:sz w:val="20"/>
          <w:szCs w:val="20"/>
        </w:rPr>
        <w:t>data subject</w:t>
      </w:r>
      <w:r w:rsidRPr="00F949D0">
        <w:rPr>
          <w:rFonts w:ascii="Lato" w:hAnsi="Lato" w:cs="Arial"/>
          <w:bCs/>
          <w:color w:val="0D133D" w:themeColor="text1"/>
          <w:sz w:val="20"/>
          <w:szCs w:val="20"/>
        </w:rPr>
        <w:t xml:space="preserve"> is not permitted or able to give </w:t>
      </w:r>
      <w:r w:rsidRPr="00F949D0">
        <w:rPr>
          <w:rFonts w:ascii="Lato" w:hAnsi="Lato" w:cs="Arial"/>
          <w:bCs/>
          <w:i/>
          <w:iCs/>
          <w:color w:val="0D133D" w:themeColor="text1"/>
          <w:sz w:val="20"/>
          <w:szCs w:val="20"/>
        </w:rPr>
        <w:t>consent</w:t>
      </w:r>
      <w:r w:rsidRPr="00F949D0">
        <w:rPr>
          <w:rFonts w:ascii="Lato" w:hAnsi="Lato" w:cs="Arial"/>
          <w:bCs/>
          <w:color w:val="0D133D" w:themeColor="text1"/>
          <w:sz w:val="20"/>
          <w:szCs w:val="20"/>
        </w:rPr>
        <w:t xml:space="preserve">. </w:t>
      </w:r>
    </w:p>
    <w:p w14:paraId="65B0D1A4" w14:textId="77777777" w:rsidR="00F949D0" w:rsidRPr="00F949D0" w:rsidRDefault="00F949D0" w:rsidP="00F949D0">
      <w:pPr>
        <w:numPr>
          <w:ilvl w:val="0"/>
          <w:numId w:val="8"/>
        </w:numPr>
        <w:spacing w:after="0" w:line="240" w:lineRule="auto"/>
        <w:jc w:val="both"/>
        <w:rPr>
          <w:rFonts w:ascii="Lato" w:hAnsi="Lato" w:cs="Arial"/>
          <w:bCs/>
          <w:color w:val="0D133D" w:themeColor="text1"/>
          <w:sz w:val="20"/>
          <w:szCs w:val="20"/>
        </w:rPr>
      </w:pPr>
      <w:r w:rsidRPr="00F949D0">
        <w:rPr>
          <w:rFonts w:ascii="Lato" w:hAnsi="Lato" w:cs="Arial"/>
          <w:bCs/>
          <w:i/>
          <w:color w:val="0D133D" w:themeColor="text1"/>
          <w:sz w:val="20"/>
          <w:szCs w:val="20"/>
        </w:rPr>
        <w:t>Processing</w:t>
      </w:r>
      <w:r w:rsidRPr="00F949D0">
        <w:rPr>
          <w:rFonts w:ascii="Lato" w:hAnsi="Lato" w:cs="Arial"/>
          <w:bCs/>
          <w:color w:val="0D133D" w:themeColor="text1"/>
          <w:sz w:val="20"/>
          <w:szCs w:val="20"/>
        </w:rPr>
        <w:t xml:space="preserve"> is necessary for carrying out obligations and exercising specific rights of the </w:t>
      </w:r>
      <w:r w:rsidRPr="00F949D0">
        <w:rPr>
          <w:rFonts w:ascii="Lato" w:hAnsi="Lato" w:cs="Arial"/>
          <w:bCs/>
          <w:i/>
          <w:iCs/>
          <w:color w:val="0D133D" w:themeColor="text1"/>
          <w:sz w:val="20"/>
          <w:szCs w:val="20"/>
        </w:rPr>
        <w:t>data controller</w:t>
      </w:r>
      <w:r w:rsidRPr="00F949D0">
        <w:rPr>
          <w:rFonts w:ascii="Lato" w:hAnsi="Lato" w:cs="Arial"/>
          <w:bCs/>
          <w:color w:val="0D133D" w:themeColor="text1"/>
          <w:sz w:val="20"/>
          <w:szCs w:val="20"/>
        </w:rPr>
        <w:t xml:space="preserve"> or of the </w:t>
      </w:r>
      <w:r w:rsidRPr="00F949D0">
        <w:rPr>
          <w:rFonts w:ascii="Lato" w:hAnsi="Lato" w:cs="Arial"/>
          <w:bCs/>
          <w:i/>
          <w:iCs/>
          <w:color w:val="0D133D" w:themeColor="text1"/>
          <w:sz w:val="20"/>
          <w:szCs w:val="20"/>
        </w:rPr>
        <w:t>data subject</w:t>
      </w:r>
      <w:r w:rsidRPr="00F949D0">
        <w:rPr>
          <w:rFonts w:ascii="Lato" w:hAnsi="Lato" w:cs="Arial"/>
          <w:bCs/>
          <w:color w:val="0D133D" w:themeColor="text1"/>
          <w:sz w:val="20"/>
          <w:szCs w:val="20"/>
        </w:rPr>
        <w:t xml:space="preserve"> under employment, social </w:t>
      </w:r>
      <w:proofErr w:type="gramStart"/>
      <w:r w:rsidRPr="00F949D0">
        <w:rPr>
          <w:rFonts w:ascii="Lato" w:hAnsi="Lato" w:cs="Arial"/>
          <w:bCs/>
          <w:color w:val="0D133D" w:themeColor="text1"/>
          <w:sz w:val="20"/>
          <w:szCs w:val="20"/>
        </w:rPr>
        <w:t>security</w:t>
      </w:r>
      <w:proofErr w:type="gramEnd"/>
      <w:r w:rsidRPr="00F949D0">
        <w:rPr>
          <w:rFonts w:ascii="Lato" w:hAnsi="Lato" w:cs="Arial"/>
          <w:bCs/>
          <w:color w:val="0D133D" w:themeColor="text1"/>
          <w:sz w:val="20"/>
          <w:szCs w:val="20"/>
        </w:rPr>
        <w:t xml:space="preserve"> or social protection law, in so far as it is authorised by UK law or a collective agreement, provided for appropriate safeguards for the fundamental rights and interests of the </w:t>
      </w:r>
      <w:r w:rsidRPr="00F949D0">
        <w:rPr>
          <w:rFonts w:ascii="Lato" w:hAnsi="Lato" w:cs="Arial"/>
          <w:bCs/>
          <w:i/>
          <w:iCs/>
          <w:color w:val="0D133D" w:themeColor="text1"/>
          <w:sz w:val="20"/>
          <w:szCs w:val="20"/>
        </w:rPr>
        <w:t>data subject</w:t>
      </w:r>
      <w:r w:rsidRPr="00F949D0">
        <w:rPr>
          <w:rFonts w:ascii="Lato" w:hAnsi="Lato" w:cs="Arial"/>
          <w:bCs/>
          <w:color w:val="0D133D" w:themeColor="text1"/>
          <w:sz w:val="20"/>
          <w:szCs w:val="20"/>
        </w:rPr>
        <w:t>.</w:t>
      </w:r>
    </w:p>
    <w:p w14:paraId="4B6769DB" w14:textId="77777777" w:rsidR="00F949D0" w:rsidRPr="00F949D0" w:rsidRDefault="00F949D0" w:rsidP="00F949D0">
      <w:pPr>
        <w:numPr>
          <w:ilvl w:val="0"/>
          <w:numId w:val="8"/>
        </w:numPr>
        <w:spacing w:after="0" w:line="240" w:lineRule="auto"/>
        <w:jc w:val="both"/>
        <w:rPr>
          <w:rFonts w:ascii="Lato" w:hAnsi="Lato" w:cs="Arial"/>
          <w:bCs/>
          <w:color w:val="0D133D" w:themeColor="text1"/>
          <w:sz w:val="20"/>
          <w:szCs w:val="20"/>
        </w:rPr>
      </w:pPr>
      <w:r w:rsidRPr="00F949D0">
        <w:rPr>
          <w:rFonts w:ascii="Lato" w:hAnsi="Lato" w:cs="Arial"/>
          <w:bCs/>
          <w:i/>
          <w:color w:val="0D133D" w:themeColor="text1"/>
          <w:sz w:val="20"/>
          <w:szCs w:val="20"/>
        </w:rPr>
        <w:t>Processing</w:t>
      </w:r>
      <w:r w:rsidRPr="00F949D0">
        <w:rPr>
          <w:rFonts w:ascii="Lato" w:hAnsi="Lato" w:cs="Arial"/>
          <w:bCs/>
          <w:color w:val="0D133D" w:themeColor="text1"/>
          <w:sz w:val="20"/>
          <w:szCs w:val="20"/>
        </w:rPr>
        <w:t xml:space="preserve"> is necessary to protect the vital interests of the </w:t>
      </w:r>
      <w:r w:rsidRPr="00F949D0">
        <w:rPr>
          <w:rFonts w:ascii="Lato" w:hAnsi="Lato" w:cs="Arial"/>
          <w:bCs/>
          <w:i/>
          <w:iCs/>
          <w:color w:val="0D133D" w:themeColor="text1"/>
          <w:sz w:val="20"/>
          <w:szCs w:val="20"/>
        </w:rPr>
        <w:t>data subject</w:t>
      </w:r>
      <w:r w:rsidRPr="00F949D0">
        <w:rPr>
          <w:rFonts w:ascii="Lato" w:hAnsi="Lato" w:cs="Arial"/>
          <w:bCs/>
          <w:color w:val="0D133D" w:themeColor="text1"/>
          <w:sz w:val="20"/>
          <w:szCs w:val="20"/>
        </w:rPr>
        <w:t xml:space="preserve"> or another person where the </w:t>
      </w:r>
      <w:r w:rsidRPr="00F949D0">
        <w:rPr>
          <w:rFonts w:ascii="Lato" w:hAnsi="Lato" w:cs="Arial"/>
          <w:bCs/>
          <w:i/>
          <w:iCs/>
          <w:color w:val="0D133D" w:themeColor="text1"/>
          <w:sz w:val="20"/>
          <w:szCs w:val="20"/>
        </w:rPr>
        <w:t>data subject</w:t>
      </w:r>
      <w:r w:rsidRPr="00F949D0">
        <w:rPr>
          <w:rFonts w:ascii="Lato" w:hAnsi="Lato" w:cs="Arial"/>
          <w:bCs/>
          <w:color w:val="0D133D" w:themeColor="text1"/>
          <w:sz w:val="20"/>
          <w:szCs w:val="20"/>
        </w:rPr>
        <w:t xml:space="preserve"> is physically or legally incapable of giving </w:t>
      </w:r>
      <w:r w:rsidRPr="00F949D0">
        <w:rPr>
          <w:rFonts w:ascii="Lato" w:hAnsi="Lato" w:cs="Arial"/>
          <w:bCs/>
          <w:i/>
          <w:color w:val="0D133D" w:themeColor="text1"/>
          <w:sz w:val="20"/>
          <w:szCs w:val="20"/>
        </w:rPr>
        <w:t>consent</w:t>
      </w:r>
      <w:r w:rsidRPr="00F949D0">
        <w:rPr>
          <w:rFonts w:ascii="Lato" w:hAnsi="Lato" w:cs="Arial"/>
          <w:bCs/>
          <w:color w:val="0D133D" w:themeColor="text1"/>
          <w:sz w:val="20"/>
          <w:szCs w:val="20"/>
        </w:rPr>
        <w:t>.</w:t>
      </w:r>
    </w:p>
    <w:p w14:paraId="5954C8E7" w14:textId="77777777" w:rsidR="00F949D0" w:rsidRPr="00F949D0" w:rsidRDefault="00F949D0" w:rsidP="00F949D0">
      <w:pPr>
        <w:numPr>
          <w:ilvl w:val="0"/>
          <w:numId w:val="8"/>
        </w:numPr>
        <w:spacing w:after="0" w:line="240" w:lineRule="auto"/>
        <w:jc w:val="both"/>
        <w:rPr>
          <w:rFonts w:ascii="Lato" w:hAnsi="Lato" w:cs="Arial"/>
          <w:bCs/>
          <w:color w:val="0D133D" w:themeColor="text1"/>
          <w:sz w:val="20"/>
          <w:szCs w:val="20"/>
        </w:rPr>
      </w:pPr>
      <w:r w:rsidRPr="00F949D0">
        <w:rPr>
          <w:rFonts w:ascii="Lato" w:hAnsi="Lato" w:cs="Arial"/>
          <w:bCs/>
          <w:i/>
          <w:color w:val="0D133D" w:themeColor="text1"/>
          <w:sz w:val="20"/>
          <w:szCs w:val="20"/>
        </w:rPr>
        <w:t>Processing</w:t>
      </w:r>
      <w:r w:rsidRPr="00F949D0">
        <w:rPr>
          <w:rFonts w:ascii="Lato" w:hAnsi="Lato" w:cs="Arial"/>
          <w:bCs/>
          <w:color w:val="0D133D" w:themeColor="text1"/>
          <w:sz w:val="20"/>
          <w:szCs w:val="20"/>
        </w:rPr>
        <w:t xml:space="preserve">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w:t>
      </w:r>
      <w:r w:rsidRPr="00F949D0">
        <w:rPr>
          <w:rFonts w:ascii="Lato" w:hAnsi="Lato" w:cs="Arial"/>
          <w:bCs/>
          <w:i/>
          <w:iCs/>
          <w:color w:val="0D133D" w:themeColor="text1"/>
          <w:sz w:val="20"/>
          <w:szCs w:val="20"/>
        </w:rPr>
        <w:t>personal data</w:t>
      </w:r>
      <w:r w:rsidRPr="00F949D0">
        <w:rPr>
          <w:rFonts w:ascii="Lato" w:hAnsi="Lato" w:cs="Arial"/>
          <w:bCs/>
          <w:color w:val="0D133D" w:themeColor="text1"/>
          <w:sz w:val="20"/>
          <w:szCs w:val="20"/>
        </w:rPr>
        <w:t xml:space="preserve"> are not disclosed outside that body without the consent of the </w:t>
      </w:r>
      <w:r w:rsidRPr="00F949D0">
        <w:rPr>
          <w:rFonts w:ascii="Lato" w:hAnsi="Lato" w:cs="Arial"/>
          <w:bCs/>
          <w:i/>
          <w:iCs/>
          <w:color w:val="0D133D" w:themeColor="text1"/>
          <w:sz w:val="20"/>
          <w:szCs w:val="20"/>
        </w:rPr>
        <w:t>data subject</w:t>
      </w:r>
      <w:r w:rsidRPr="00F949D0">
        <w:rPr>
          <w:rFonts w:ascii="Lato" w:hAnsi="Lato" w:cs="Arial"/>
          <w:bCs/>
          <w:color w:val="0D133D" w:themeColor="text1"/>
          <w:sz w:val="20"/>
          <w:szCs w:val="20"/>
        </w:rPr>
        <w:t xml:space="preserve">(s). </w:t>
      </w:r>
    </w:p>
    <w:p w14:paraId="24AC37A9" w14:textId="77777777" w:rsidR="00F949D0" w:rsidRPr="00F949D0" w:rsidRDefault="00F949D0" w:rsidP="00F949D0">
      <w:pPr>
        <w:numPr>
          <w:ilvl w:val="0"/>
          <w:numId w:val="8"/>
        </w:numPr>
        <w:spacing w:after="0" w:line="240" w:lineRule="auto"/>
        <w:jc w:val="both"/>
        <w:rPr>
          <w:rFonts w:ascii="Lato" w:hAnsi="Lato" w:cs="Arial"/>
          <w:bCs/>
          <w:color w:val="0D133D" w:themeColor="text1"/>
          <w:sz w:val="20"/>
          <w:szCs w:val="20"/>
        </w:rPr>
      </w:pPr>
      <w:r w:rsidRPr="00F949D0">
        <w:rPr>
          <w:rFonts w:ascii="Lato" w:hAnsi="Lato" w:cs="Arial"/>
          <w:bCs/>
          <w:i/>
          <w:color w:val="0D133D" w:themeColor="text1"/>
          <w:sz w:val="20"/>
          <w:szCs w:val="20"/>
        </w:rPr>
        <w:t>Processing</w:t>
      </w:r>
      <w:r w:rsidRPr="00F949D0">
        <w:rPr>
          <w:rFonts w:ascii="Lato" w:hAnsi="Lato" w:cs="Arial"/>
          <w:bCs/>
          <w:color w:val="0D133D" w:themeColor="text1"/>
          <w:sz w:val="20"/>
          <w:szCs w:val="20"/>
        </w:rPr>
        <w:t xml:space="preserve"> relates to </w:t>
      </w:r>
      <w:r w:rsidRPr="00F949D0">
        <w:rPr>
          <w:rFonts w:ascii="Lato" w:hAnsi="Lato" w:cs="Arial"/>
          <w:bCs/>
          <w:i/>
          <w:color w:val="0D133D" w:themeColor="text1"/>
          <w:sz w:val="20"/>
          <w:szCs w:val="20"/>
        </w:rPr>
        <w:t>personal data</w:t>
      </w:r>
      <w:r w:rsidRPr="00F949D0">
        <w:rPr>
          <w:rFonts w:ascii="Lato" w:hAnsi="Lato" w:cs="Arial"/>
          <w:bCs/>
          <w:color w:val="0D133D" w:themeColor="text1"/>
          <w:sz w:val="20"/>
          <w:szCs w:val="20"/>
        </w:rPr>
        <w:t xml:space="preserve"> which manifestly made public by the </w:t>
      </w:r>
      <w:r w:rsidRPr="00F949D0">
        <w:rPr>
          <w:rFonts w:ascii="Lato" w:hAnsi="Lato" w:cs="Arial"/>
          <w:bCs/>
          <w:i/>
          <w:iCs/>
          <w:color w:val="0D133D" w:themeColor="text1"/>
          <w:sz w:val="20"/>
          <w:szCs w:val="20"/>
        </w:rPr>
        <w:t>data subject</w:t>
      </w:r>
      <w:r w:rsidRPr="00F949D0">
        <w:rPr>
          <w:rFonts w:ascii="Lato" w:hAnsi="Lato" w:cs="Arial"/>
          <w:bCs/>
          <w:color w:val="0D133D" w:themeColor="text1"/>
          <w:sz w:val="20"/>
          <w:szCs w:val="20"/>
        </w:rPr>
        <w:t>.</w:t>
      </w:r>
    </w:p>
    <w:p w14:paraId="7DE01DE4" w14:textId="77777777" w:rsidR="00F949D0" w:rsidRPr="00F949D0" w:rsidRDefault="00F949D0" w:rsidP="00F949D0">
      <w:pPr>
        <w:numPr>
          <w:ilvl w:val="0"/>
          <w:numId w:val="8"/>
        </w:numPr>
        <w:spacing w:after="0" w:line="240" w:lineRule="auto"/>
        <w:jc w:val="both"/>
        <w:rPr>
          <w:rFonts w:ascii="Lato" w:hAnsi="Lato" w:cs="Arial"/>
          <w:bCs/>
          <w:color w:val="0D133D" w:themeColor="text1"/>
          <w:sz w:val="20"/>
          <w:szCs w:val="20"/>
        </w:rPr>
      </w:pPr>
      <w:r w:rsidRPr="00F949D0">
        <w:rPr>
          <w:rFonts w:ascii="Lato" w:hAnsi="Lato" w:cs="Arial"/>
          <w:bCs/>
          <w:i/>
          <w:color w:val="0D133D" w:themeColor="text1"/>
          <w:sz w:val="20"/>
          <w:szCs w:val="20"/>
        </w:rPr>
        <w:t>Processing</w:t>
      </w:r>
      <w:r w:rsidRPr="00F949D0">
        <w:rPr>
          <w:rFonts w:ascii="Lato" w:hAnsi="Lato" w:cs="Arial"/>
          <w:bCs/>
          <w:color w:val="0D133D" w:themeColor="text1"/>
          <w:sz w:val="20"/>
          <w:szCs w:val="20"/>
        </w:rPr>
        <w:t xml:space="preserve"> is necessary for the establishment, </w:t>
      </w:r>
      <w:proofErr w:type="gramStart"/>
      <w:r w:rsidRPr="00F949D0">
        <w:rPr>
          <w:rFonts w:ascii="Lato" w:hAnsi="Lato" w:cs="Arial"/>
          <w:bCs/>
          <w:color w:val="0D133D" w:themeColor="text1"/>
          <w:sz w:val="20"/>
          <w:szCs w:val="20"/>
        </w:rPr>
        <w:t>exercise</w:t>
      </w:r>
      <w:proofErr w:type="gramEnd"/>
      <w:r w:rsidRPr="00F949D0">
        <w:rPr>
          <w:rFonts w:ascii="Lato" w:hAnsi="Lato" w:cs="Arial"/>
          <w:bCs/>
          <w:color w:val="0D133D" w:themeColor="text1"/>
          <w:sz w:val="20"/>
          <w:szCs w:val="20"/>
        </w:rPr>
        <w:t xml:space="preserve"> or defence of legal claims or whenever courts are acting in their judicial capacity</w:t>
      </w:r>
    </w:p>
    <w:p w14:paraId="19E7A951" w14:textId="77777777" w:rsidR="00F949D0" w:rsidRPr="00F949D0" w:rsidRDefault="00F949D0" w:rsidP="00F949D0">
      <w:pPr>
        <w:numPr>
          <w:ilvl w:val="0"/>
          <w:numId w:val="8"/>
        </w:numPr>
        <w:spacing w:after="0" w:line="240" w:lineRule="auto"/>
        <w:jc w:val="both"/>
        <w:rPr>
          <w:rFonts w:ascii="Lato" w:hAnsi="Lato" w:cs="Arial"/>
          <w:bCs/>
          <w:color w:val="0D133D" w:themeColor="text1"/>
          <w:sz w:val="20"/>
          <w:szCs w:val="20"/>
        </w:rPr>
      </w:pPr>
      <w:r w:rsidRPr="00F949D0">
        <w:rPr>
          <w:rFonts w:ascii="Lato" w:hAnsi="Lato" w:cs="Arial"/>
          <w:bCs/>
          <w:i/>
          <w:color w:val="0D133D" w:themeColor="text1"/>
          <w:sz w:val="20"/>
          <w:szCs w:val="20"/>
        </w:rPr>
        <w:t>Processing</w:t>
      </w:r>
      <w:r w:rsidRPr="00F949D0">
        <w:rPr>
          <w:rFonts w:ascii="Lato" w:hAnsi="Lato" w:cs="Arial"/>
          <w:bCs/>
          <w:color w:val="0D133D" w:themeColor="text1"/>
          <w:sz w:val="20"/>
          <w:szCs w:val="20"/>
        </w:rPr>
        <w:t xml:space="preserve"> is necessary for reasons of substantial public interest on the basis of UK </w:t>
      </w:r>
      <w:proofErr w:type="gramStart"/>
      <w:r w:rsidRPr="00F949D0">
        <w:rPr>
          <w:rFonts w:ascii="Lato" w:hAnsi="Lato" w:cs="Arial"/>
          <w:bCs/>
          <w:color w:val="0D133D" w:themeColor="text1"/>
          <w:sz w:val="20"/>
          <w:szCs w:val="20"/>
        </w:rPr>
        <w:t>law</w:t>
      </w:r>
      <w:proofErr w:type="gramEnd"/>
      <w:r w:rsidRPr="00F949D0">
        <w:rPr>
          <w:rFonts w:ascii="Lato" w:hAnsi="Lato" w:cs="Arial"/>
          <w:bCs/>
          <w:color w:val="0D133D" w:themeColor="text1"/>
          <w:sz w:val="20"/>
          <w:szCs w:val="20"/>
        </w:rPr>
        <w:t xml:space="preserve"> which is proportionate to the aim pursued, respect the essence of the right to data protection and provide for suitable and specific measures to safeguard the fundamental rights and interests of the data subject domestic law. </w:t>
      </w:r>
    </w:p>
    <w:p w14:paraId="67575B12" w14:textId="6294DEAB" w:rsidR="00F949D0" w:rsidRPr="00F949D0" w:rsidRDefault="00F949D0" w:rsidP="00F949D0">
      <w:pPr>
        <w:numPr>
          <w:ilvl w:val="0"/>
          <w:numId w:val="8"/>
        </w:numPr>
        <w:spacing w:after="0" w:line="240" w:lineRule="auto"/>
        <w:jc w:val="both"/>
        <w:rPr>
          <w:rFonts w:ascii="Lato" w:hAnsi="Lato" w:cs="Arial"/>
          <w:bCs/>
          <w:color w:val="0D133D" w:themeColor="text1"/>
          <w:sz w:val="20"/>
          <w:szCs w:val="20"/>
        </w:rPr>
      </w:pPr>
      <w:r w:rsidRPr="00F949D0">
        <w:rPr>
          <w:rFonts w:ascii="Lato" w:hAnsi="Lato" w:cs="Arial"/>
          <w:bCs/>
          <w:i/>
          <w:color w:val="0D133D" w:themeColor="text1"/>
          <w:sz w:val="20"/>
          <w:szCs w:val="20"/>
        </w:rPr>
        <w:t>Processing</w:t>
      </w:r>
      <w:r w:rsidRPr="00F949D0">
        <w:rPr>
          <w:rFonts w:ascii="Lato" w:hAnsi="Lato" w:cs="Arial"/>
          <w:bCs/>
          <w:color w:val="0D133D" w:themeColor="text1"/>
          <w:sz w:val="20"/>
          <w:szCs w:val="20"/>
        </w:rPr>
        <w:t xml:space="preserve"> is necessary for the purposes of preventative or occupational medicine, for assessing the working capacity of the employee</w:t>
      </w:r>
      <w:r w:rsidR="005D4541">
        <w:rPr>
          <w:rStyle w:val="CommentReference"/>
        </w:rPr>
        <w:t xml:space="preserve"> </w:t>
      </w:r>
      <w:r w:rsidR="005D4541">
        <w:rPr>
          <w:rFonts w:ascii="Lato" w:hAnsi="Lato" w:cs="Arial"/>
          <w:bCs/>
          <w:color w:val="0D133D" w:themeColor="text1"/>
          <w:sz w:val="20"/>
          <w:szCs w:val="20"/>
        </w:rPr>
        <w:t>me</w:t>
      </w:r>
      <w:r w:rsidRPr="00F949D0">
        <w:rPr>
          <w:rFonts w:ascii="Lato" w:hAnsi="Lato" w:cs="Arial"/>
          <w:bCs/>
          <w:color w:val="0D133D" w:themeColor="text1"/>
          <w:sz w:val="20"/>
          <w:szCs w:val="20"/>
        </w:rPr>
        <w:t xml:space="preserve">dical diagnosis, the provision of health or social care or treatment or management of health or social care systems and services </w:t>
      </w:r>
      <w:proofErr w:type="gramStart"/>
      <w:r w:rsidRPr="00F949D0">
        <w:rPr>
          <w:rFonts w:ascii="Lato" w:hAnsi="Lato" w:cs="Arial"/>
          <w:bCs/>
          <w:color w:val="0D133D" w:themeColor="text1"/>
          <w:sz w:val="20"/>
          <w:szCs w:val="20"/>
        </w:rPr>
        <w:t>on the basis of</w:t>
      </w:r>
      <w:proofErr w:type="gramEnd"/>
      <w:r w:rsidRPr="00F949D0">
        <w:rPr>
          <w:rFonts w:ascii="Lato" w:hAnsi="Lato" w:cs="Arial"/>
          <w:bCs/>
          <w:color w:val="0D133D" w:themeColor="text1"/>
          <w:sz w:val="20"/>
          <w:szCs w:val="20"/>
        </w:rPr>
        <w:t xml:space="preserve"> UK law or a contract with a health professional and subject to relevant conditions and safeguards.</w:t>
      </w:r>
    </w:p>
    <w:p w14:paraId="1D4DA8CB" w14:textId="77777777" w:rsidR="00F949D0" w:rsidRPr="00F949D0" w:rsidRDefault="00F949D0" w:rsidP="00F949D0">
      <w:pPr>
        <w:numPr>
          <w:ilvl w:val="0"/>
          <w:numId w:val="8"/>
        </w:numPr>
        <w:spacing w:after="0" w:line="240" w:lineRule="auto"/>
        <w:jc w:val="both"/>
        <w:rPr>
          <w:rFonts w:ascii="Lato" w:hAnsi="Lato" w:cs="Arial"/>
          <w:bCs/>
          <w:color w:val="0D133D" w:themeColor="text1"/>
          <w:sz w:val="20"/>
          <w:szCs w:val="20"/>
        </w:rPr>
      </w:pPr>
      <w:r w:rsidRPr="00F949D0">
        <w:rPr>
          <w:rFonts w:ascii="Lato" w:hAnsi="Lato" w:cs="Arial"/>
          <w:bCs/>
          <w:i/>
          <w:color w:val="0D133D" w:themeColor="text1"/>
          <w:sz w:val="20"/>
          <w:szCs w:val="20"/>
        </w:rPr>
        <w:t>Processing</w:t>
      </w:r>
      <w:r w:rsidRPr="00F949D0">
        <w:rPr>
          <w:rFonts w:ascii="Lato" w:hAnsi="Lato" w:cs="Arial"/>
          <w:bCs/>
          <w:color w:val="0D133D" w:themeColor="text1"/>
          <w:sz w:val="20"/>
          <w:szCs w:val="20"/>
        </w:rPr>
        <w:t xml:space="preserve"> is necessary for reasons of public interest </w:t>
      </w:r>
      <w:proofErr w:type="gramStart"/>
      <w:r w:rsidRPr="00F949D0">
        <w:rPr>
          <w:rFonts w:ascii="Lato" w:hAnsi="Lato" w:cs="Arial"/>
          <w:bCs/>
          <w:color w:val="0D133D" w:themeColor="text1"/>
          <w:sz w:val="20"/>
          <w:szCs w:val="20"/>
        </w:rPr>
        <w:t>in the area of</w:t>
      </w:r>
      <w:proofErr w:type="gramEnd"/>
      <w:r w:rsidRPr="00F949D0">
        <w:rPr>
          <w:rFonts w:ascii="Lato" w:hAnsi="Lato" w:cs="Arial"/>
          <w:bCs/>
          <w:color w:val="0D133D" w:themeColor="text1"/>
          <w:sz w:val="20"/>
          <w:szCs w:val="20"/>
        </w:rPr>
        <w:t xml:space="preserve"> public health, such as protecting against serious cross-border threats to health or ensuring high standards of quality and safety of health care and of medicinal products or medical devices on the basis of UK law. </w:t>
      </w:r>
    </w:p>
    <w:p w14:paraId="475132C3" w14:textId="77777777" w:rsidR="00F949D0" w:rsidRPr="00F949D0" w:rsidRDefault="00F949D0" w:rsidP="00F949D0">
      <w:pPr>
        <w:numPr>
          <w:ilvl w:val="0"/>
          <w:numId w:val="8"/>
        </w:numPr>
        <w:spacing w:after="0" w:line="240" w:lineRule="auto"/>
        <w:jc w:val="both"/>
        <w:rPr>
          <w:rFonts w:ascii="Lato" w:hAnsi="Lato" w:cs="Arial"/>
          <w:sz w:val="20"/>
          <w:szCs w:val="20"/>
        </w:rPr>
      </w:pPr>
      <w:r w:rsidRPr="00F949D0">
        <w:rPr>
          <w:rFonts w:ascii="Lato" w:hAnsi="Lato" w:cs="Arial"/>
          <w:bCs/>
          <w:i/>
          <w:color w:val="0D133D" w:themeColor="text1"/>
          <w:sz w:val="20"/>
          <w:szCs w:val="20"/>
        </w:rPr>
        <w:t>Processing</w:t>
      </w:r>
      <w:r w:rsidRPr="00F949D0">
        <w:rPr>
          <w:rFonts w:ascii="Lato" w:hAnsi="Lato" w:cs="Arial"/>
          <w:bCs/>
          <w:color w:val="0D133D" w:themeColor="text1"/>
          <w:sz w:val="20"/>
          <w:szCs w:val="20"/>
        </w:rPr>
        <w:t xml:space="preserve"> is necessary for archiving purposes in the public interest, scientific or historical research purposes or statistical purposes, which shall be proportionate to the aim pursued, respect the essence of the right to data protection and provide for suitable and specific measures to safeguard the fundamental rights and interests of the </w:t>
      </w:r>
      <w:r w:rsidRPr="00F949D0">
        <w:rPr>
          <w:rFonts w:ascii="Lato" w:hAnsi="Lato" w:cs="Arial"/>
          <w:bCs/>
          <w:i/>
          <w:iCs/>
          <w:color w:val="0D133D" w:themeColor="text1"/>
          <w:sz w:val="20"/>
          <w:szCs w:val="20"/>
        </w:rPr>
        <w:t>data subject</w:t>
      </w:r>
      <w:r w:rsidRPr="00F949D0">
        <w:rPr>
          <w:rFonts w:ascii="Lato" w:hAnsi="Lato" w:cs="Arial"/>
          <w:bCs/>
          <w:color w:val="0D133D" w:themeColor="text1"/>
          <w:sz w:val="20"/>
          <w:szCs w:val="20"/>
        </w:rPr>
        <w:t>.</w:t>
      </w:r>
    </w:p>
    <w:p w14:paraId="5733A091" w14:textId="393C647E" w:rsidR="00F949D0" w:rsidRPr="00BD137B" w:rsidRDefault="00F949D0" w:rsidP="001D61B9">
      <w:pPr>
        <w:jc w:val="both"/>
        <w:rPr>
          <w:rFonts w:ascii="Lato" w:hAnsi="Lato" w:cs="Arial"/>
          <w:sz w:val="20"/>
          <w:szCs w:val="20"/>
        </w:rPr>
      </w:pPr>
    </w:p>
    <w:sectPr w:rsidR="00F949D0" w:rsidRPr="00BD137B" w:rsidSect="00FA5F34">
      <w:headerReference w:type="default" r:id="rId39"/>
      <w:footerReference w:type="default" r:id="rId40"/>
      <w:pgSz w:w="11906" w:h="16838"/>
      <w:pgMar w:top="1440" w:right="1440" w:bottom="1440" w:left="1440" w:header="0" w:footer="0" w:gutter="0"/>
      <w:paperSrc w:first="265" w:other="2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B2E3C" w14:textId="77777777" w:rsidR="001366B6" w:rsidRDefault="001366B6" w:rsidP="008F24B5">
      <w:pPr>
        <w:spacing w:after="0" w:line="240" w:lineRule="auto"/>
      </w:pPr>
      <w:r>
        <w:separator/>
      </w:r>
    </w:p>
  </w:endnote>
  <w:endnote w:type="continuationSeparator" w:id="0">
    <w:p w14:paraId="37D3F68B" w14:textId="77777777" w:rsidR="001366B6" w:rsidRDefault="001366B6"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iss 2 Light">
    <w:panose1 w:val="00000000000000000000"/>
    <w:charset w:val="00"/>
    <w:family w:val="modern"/>
    <w:notTrueType/>
    <w:pitch w:val="variable"/>
    <w:sig w:usb0="A00000AF" w:usb1="5000204B"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MRCModena">
    <w:altName w:val="HMRCMode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rPr>
      <w:id w:val="1688560051"/>
      <w:docPartObj>
        <w:docPartGallery w:val="Page Numbers (Bottom of Page)"/>
        <w:docPartUnique/>
      </w:docPartObj>
    </w:sdtPr>
    <w:sdtEndPr>
      <w:rPr>
        <w:noProof/>
      </w:rPr>
    </w:sdtEndPr>
    <w:sdtContent>
      <w:p w14:paraId="459F2EAB" w14:textId="3C55600F" w:rsidR="00AA0442" w:rsidRPr="00AA0442" w:rsidRDefault="00AA0442">
        <w:pPr>
          <w:pStyle w:val="Footer"/>
          <w:jc w:val="right"/>
          <w:rPr>
            <w:rFonts w:ascii="Lato" w:hAnsi="Lato"/>
          </w:rPr>
        </w:pPr>
        <w:r w:rsidRPr="00AA0442">
          <w:rPr>
            <w:rFonts w:ascii="Lato" w:hAnsi="Lato"/>
          </w:rPr>
          <w:fldChar w:fldCharType="begin"/>
        </w:r>
        <w:r w:rsidRPr="00AA0442">
          <w:rPr>
            <w:rFonts w:ascii="Lato" w:hAnsi="Lato"/>
          </w:rPr>
          <w:instrText xml:space="preserve"> PAGE   \* MERGEFORMAT </w:instrText>
        </w:r>
        <w:r w:rsidRPr="00AA0442">
          <w:rPr>
            <w:rFonts w:ascii="Lato" w:hAnsi="Lato"/>
          </w:rPr>
          <w:fldChar w:fldCharType="separate"/>
        </w:r>
        <w:r w:rsidRPr="00AA0442">
          <w:rPr>
            <w:rFonts w:ascii="Lato" w:hAnsi="Lato"/>
            <w:noProof/>
          </w:rPr>
          <w:t>2</w:t>
        </w:r>
        <w:r w:rsidRPr="00AA0442">
          <w:rPr>
            <w:rFonts w:ascii="Lato" w:hAnsi="Lato"/>
            <w:noProof/>
          </w:rPr>
          <w:fldChar w:fldCharType="end"/>
        </w:r>
      </w:p>
    </w:sdtContent>
  </w:sdt>
  <w:p w14:paraId="4B028874" w14:textId="77777777" w:rsidR="006A65D9" w:rsidRPr="00AA0442" w:rsidRDefault="006A65D9">
    <w:pPr>
      <w:pStyle w:val="Footer"/>
      <w:rPr>
        <w:rFonts w:ascii="Lato" w:hAnsi="La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59321" w14:textId="77777777" w:rsidR="001366B6" w:rsidRDefault="001366B6" w:rsidP="008F24B5">
      <w:pPr>
        <w:spacing w:after="0" w:line="240" w:lineRule="auto"/>
      </w:pPr>
      <w:r>
        <w:separator/>
      </w:r>
    </w:p>
  </w:footnote>
  <w:footnote w:type="continuationSeparator" w:id="0">
    <w:p w14:paraId="4FCDEB1B" w14:textId="77777777" w:rsidR="001366B6" w:rsidRDefault="001366B6" w:rsidP="008F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1243D" w14:textId="77777777" w:rsidR="008F24B5" w:rsidRDefault="008F24B5">
    <w:pPr>
      <w:pStyle w:val="Header"/>
    </w:pPr>
    <w:r>
      <w:rPr>
        <w:noProof/>
      </w:rPr>
      <w:drawing>
        <wp:anchor distT="0" distB="0" distL="114300" distR="114300" simplePos="0" relativeHeight="251658240" behindDoc="0" locked="0" layoutInCell="1" allowOverlap="1" wp14:anchorId="133B9296" wp14:editId="6F73368B">
          <wp:simplePos x="0" y="0"/>
          <wp:positionH relativeFrom="page">
            <wp:align>left</wp:align>
          </wp:positionH>
          <wp:positionV relativeFrom="page">
            <wp:align>top</wp:align>
          </wp:positionV>
          <wp:extent cx="7560000" cy="993600"/>
          <wp:effectExtent l="0" t="0" r="3175"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2.5pt;height:21.75pt" o:bullet="t">
        <v:imagedata r:id="rId1" o:title="CorpBullett"/>
      </v:shape>
    </w:pict>
  </w:numPicBullet>
  <w:abstractNum w:abstractNumId="0" w15:restartNumberingAfterBreak="0">
    <w:nsid w:val="01CD3566"/>
    <w:multiLevelType w:val="hybridMultilevel"/>
    <w:tmpl w:val="A5BE1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3047D7"/>
    <w:multiLevelType w:val="hybridMultilevel"/>
    <w:tmpl w:val="B14C5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AB0F3A"/>
    <w:multiLevelType w:val="hybridMultilevel"/>
    <w:tmpl w:val="AD0C4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B14E70"/>
    <w:multiLevelType w:val="hybridMultilevel"/>
    <w:tmpl w:val="D2B64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7E726F"/>
    <w:multiLevelType w:val="hybridMultilevel"/>
    <w:tmpl w:val="ACE8C43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2C0933"/>
    <w:multiLevelType w:val="multilevel"/>
    <w:tmpl w:val="D284CE30"/>
    <w:styleLink w:val="Style1"/>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A6945E6"/>
    <w:multiLevelType w:val="hybridMultilevel"/>
    <w:tmpl w:val="AA0A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6A48B2"/>
    <w:multiLevelType w:val="hybridMultilevel"/>
    <w:tmpl w:val="907A3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5572FF"/>
    <w:multiLevelType w:val="hybridMultilevel"/>
    <w:tmpl w:val="1F48636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7F74AA7"/>
    <w:multiLevelType w:val="multilevel"/>
    <w:tmpl w:val="4EEE737C"/>
    <w:lvl w:ilvl="0">
      <w:start w:val="1"/>
      <w:numFmt w:val="decimal"/>
      <w:pStyle w:val="MdR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dRLevel2"/>
      <w:lvlText w:val="%1.%2"/>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dRLevel3"/>
      <w:lvlText w:val="%1.%2.%3"/>
      <w:lvlJc w:val="left"/>
      <w:pPr>
        <w:tabs>
          <w:tab w:val="num" w:pos="1800"/>
        </w:tabs>
        <w:ind w:left="1800" w:hanging="108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MdRLevel4"/>
      <w:lvlText w:val="(%4)"/>
      <w:lvlJc w:val="left"/>
      <w:pPr>
        <w:tabs>
          <w:tab w:val="num" w:pos="2520"/>
        </w:tabs>
        <w:ind w:left="25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MdRLevel5"/>
      <w:lvlText w:val="(%5)"/>
      <w:lvlJc w:val="left"/>
      <w:pPr>
        <w:tabs>
          <w:tab w:val="num" w:pos="3240"/>
        </w:tabs>
        <w:ind w:left="32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9C8735D"/>
    <w:multiLevelType w:val="hybridMultilevel"/>
    <w:tmpl w:val="1FDA5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F164B2"/>
    <w:multiLevelType w:val="multilevel"/>
    <w:tmpl w:val="97426584"/>
    <w:lvl w:ilvl="0">
      <w:start w:val="1"/>
      <w:numFmt w:val="decimal"/>
      <w:lvlText w:val="%1."/>
      <w:lvlJc w:val="left"/>
      <w:pPr>
        <w:tabs>
          <w:tab w:val="num" w:pos="720"/>
        </w:tabs>
        <w:ind w:left="720" w:hanging="360"/>
      </w:pPr>
    </w:lvl>
    <w:lvl w:ilvl="1">
      <w:start w:val="1"/>
      <w:numFmt w:val="decimal"/>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9A024C"/>
    <w:multiLevelType w:val="hybridMultilevel"/>
    <w:tmpl w:val="92765CC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D842C2"/>
    <w:multiLevelType w:val="hybridMultilevel"/>
    <w:tmpl w:val="7D4E83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2767D8C"/>
    <w:multiLevelType w:val="multilevel"/>
    <w:tmpl w:val="6F66402A"/>
    <w:styleLink w:val="RECBullet"/>
    <w:lvl w:ilvl="0">
      <w:start w:val="1"/>
      <w:numFmt w:val="bullet"/>
      <w:lvlText w:val=""/>
      <w:lvlPicBulletId w:val="0"/>
      <w:lvlJc w:val="left"/>
      <w:pPr>
        <w:tabs>
          <w:tab w:val="num" w:pos="1440"/>
        </w:tabs>
        <w:ind w:left="1440" w:hanging="360"/>
      </w:pPr>
      <w:rPr>
        <w:rFonts w:ascii="Symbol" w:hAnsi="Symbol"/>
        <w:sz w:val="1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271468"/>
    <w:multiLevelType w:val="hybridMultilevel"/>
    <w:tmpl w:val="DFFC4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B932FE"/>
    <w:multiLevelType w:val="hybridMultilevel"/>
    <w:tmpl w:val="19426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435302F"/>
    <w:multiLevelType w:val="hybridMultilevel"/>
    <w:tmpl w:val="CB504ADE"/>
    <w:lvl w:ilvl="0" w:tplc="08090017">
      <w:start w:val="1"/>
      <w:numFmt w:val="lowerLetter"/>
      <w:lvlText w:val="%1)"/>
      <w:lvlJc w:val="left"/>
      <w:pPr>
        <w:ind w:left="360" w:hanging="360"/>
      </w:pPr>
      <w:rPr>
        <w:rFonts w:hint="default"/>
      </w:rPr>
    </w:lvl>
    <w:lvl w:ilvl="1" w:tplc="B52E5C22">
      <w:numFmt w:val="bullet"/>
      <w:lvlText w:val="•"/>
      <w:lvlJc w:val="left"/>
      <w:pPr>
        <w:ind w:left="1080" w:hanging="360"/>
      </w:pPr>
      <w:rPr>
        <w:rFonts w:ascii="Calibri" w:eastAsia="Times New Roman" w:hAnsi="Calibri"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96D6A08"/>
    <w:multiLevelType w:val="hybridMultilevel"/>
    <w:tmpl w:val="FED4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AC6225"/>
    <w:multiLevelType w:val="hybridMultilevel"/>
    <w:tmpl w:val="526679A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5934D8"/>
    <w:multiLevelType w:val="multilevel"/>
    <w:tmpl w:val="E87C9F8C"/>
    <w:lvl w:ilvl="0">
      <w:start w:val="1"/>
      <w:numFmt w:val="decimal"/>
      <w:pStyle w:val="Level1Heading"/>
      <w:lvlText w:val="%1"/>
      <w:lvlJc w:val="left"/>
      <w:pPr>
        <w:tabs>
          <w:tab w:val="num" w:pos="851"/>
        </w:tabs>
        <w:ind w:left="851" w:hanging="851"/>
      </w:pPr>
      <w:rPr>
        <w:rFonts w:cs="Times New Roman" w:hint="default"/>
      </w:rPr>
    </w:lvl>
    <w:lvl w:ilvl="1">
      <w:start w:val="1"/>
      <w:numFmt w:val="decimal"/>
      <w:pStyle w:val="Level2Heading"/>
      <w:lvlText w:val="%1.%2"/>
      <w:lvlJc w:val="left"/>
      <w:pPr>
        <w:tabs>
          <w:tab w:val="num" w:pos="851"/>
        </w:tabs>
        <w:ind w:left="851" w:hanging="851"/>
      </w:pPr>
      <w:rPr>
        <w:rFonts w:cs="Times New Roman" w:hint="default"/>
      </w:rPr>
    </w:lvl>
    <w:lvl w:ilvl="2">
      <w:start w:val="1"/>
      <w:numFmt w:val="decimal"/>
      <w:pStyle w:val="Level3Number"/>
      <w:lvlText w:val="%1.%2.%3"/>
      <w:lvlJc w:val="left"/>
      <w:pPr>
        <w:tabs>
          <w:tab w:val="num" w:pos="851"/>
        </w:tabs>
        <w:ind w:left="851" w:hanging="851"/>
      </w:pPr>
      <w:rPr>
        <w:rFonts w:cs="Times New Roman" w:hint="default"/>
      </w:rPr>
    </w:lvl>
    <w:lvl w:ilvl="3">
      <w:start w:val="1"/>
      <w:numFmt w:val="decimal"/>
      <w:pStyle w:val="Level4Number"/>
      <w:lvlText w:val="%1.%2.%3.%4"/>
      <w:lvlJc w:val="left"/>
      <w:pPr>
        <w:tabs>
          <w:tab w:val="num" w:pos="851"/>
        </w:tabs>
        <w:ind w:left="851" w:hanging="851"/>
      </w:pPr>
      <w:rPr>
        <w:rFonts w:cs="Times New Roman" w:hint="default"/>
      </w:rPr>
    </w:lvl>
    <w:lvl w:ilvl="4">
      <w:start w:val="1"/>
      <w:numFmt w:val="lowerLetter"/>
      <w:pStyle w:val="Level5Number"/>
      <w:lvlText w:val="(%5)"/>
      <w:lvlJc w:val="left"/>
      <w:pPr>
        <w:tabs>
          <w:tab w:val="num" w:pos="1418"/>
        </w:tabs>
        <w:ind w:left="1418" w:hanging="567"/>
      </w:pPr>
      <w:rPr>
        <w:rFonts w:cs="Times New Roman" w:hint="default"/>
      </w:rPr>
    </w:lvl>
    <w:lvl w:ilvl="5">
      <w:start w:val="1"/>
      <w:numFmt w:val="lowerRoman"/>
      <w:pStyle w:val="Level6Number"/>
      <w:lvlText w:val="(%6)"/>
      <w:lvlJc w:val="left"/>
      <w:pPr>
        <w:tabs>
          <w:tab w:val="num" w:pos="1843"/>
        </w:tabs>
        <w:ind w:left="1843" w:hanging="425"/>
      </w:pPr>
      <w:rPr>
        <w:rFonts w:cs="Times New Roman" w:hint="default"/>
      </w:rPr>
    </w:lvl>
    <w:lvl w:ilvl="6">
      <w:start w:val="1"/>
      <w:numFmt w:val="upperLetter"/>
      <w:pStyle w:val="Level7Number"/>
      <w:lvlText w:val="(%7)"/>
      <w:lvlJc w:val="left"/>
      <w:pPr>
        <w:tabs>
          <w:tab w:val="num" w:pos="2268"/>
        </w:tabs>
        <w:ind w:left="2268" w:hanging="425"/>
      </w:pPr>
      <w:rPr>
        <w:rFonts w:cs="Times New Roman" w:hint="default"/>
      </w:rPr>
    </w:lvl>
    <w:lvl w:ilvl="7">
      <w:start w:val="1"/>
      <w:numFmt w:val="upperRoman"/>
      <w:pStyle w:val="Level8Number"/>
      <w:lvlText w:val="%8)"/>
      <w:lvlJc w:val="left"/>
      <w:pPr>
        <w:tabs>
          <w:tab w:val="num" w:pos="2693"/>
        </w:tabs>
        <w:ind w:left="2693" w:hanging="425"/>
      </w:pPr>
      <w:rPr>
        <w:rFonts w:cs="Times New Roman" w:hint="default"/>
      </w:rPr>
    </w:lvl>
    <w:lvl w:ilvl="8">
      <w:start w:val="1"/>
      <w:numFmt w:val="none"/>
      <w:lvlText w:val=""/>
      <w:lvlJc w:val="left"/>
      <w:pPr>
        <w:tabs>
          <w:tab w:val="num" w:pos="0"/>
        </w:tabs>
      </w:pPr>
      <w:rPr>
        <w:rFonts w:cs="Times New Roman" w:hint="default"/>
      </w:rPr>
    </w:lvl>
  </w:abstractNum>
  <w:abstractNum w:abstractNumId="23" w15:restartNumberingAfterBreak="0">
    <w:nsid w:val="5E54191A"/>
    <w:multiLevelType w:val="multilevel"/>
    <w:tmpl w:val="4510E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B35791"/>
    <w:multiLevelType w:val="multilevel"/>
    <w:tmpl w:val="A18E3A44"/>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5E55D16"/>
    <w:multiLevelType w:val="hybridMultilevel"/>
    <w:tmpl w:val="E97CEFE0"/>
    <w:lvl w:ilvl="0" w:tplc="FCFA96E8">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80A0F6B"/>
    <w:multiLevelType w:val="hybridMultilevel"/>
    <w:tmpl w:val="3D703D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C9A247C"/>
    <w:multiLevelType w:val="hybridMultilevel"/>
    <w:tmpl w:val="B7A0F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DD5311"/>
    <w:multiLevelType w:val="hybridMultilevel"/>
    <w:tmpl w:val="13EA5C9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7B5D7D20"/>
    <w:multiLevelType w:val="hybridMultilevel"/>
    <w:tmpl w:val="0F7442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DFD1944"/>
    <w:multiLevelType w:val="hybridMultilevel"/>
    <w:tmpl w:val="ECEE2C98"/>
    <w:lvl w:ilvl="0" w:tplc="39D044C0">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7E9855F5"/>
    <w:multiLevelType w:val="hybridMultilevel"/>
    <w:tmpl w:val="A41A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6568231">
    <w:abstractNumId w:val="3"/>
  </w:num>
  <w:num w:numId="2" w16cid:durableId="294337377">
    <w:abstractNumId w:val="2"/>
  </w:num>
  <w:num w:numId="3" w16cid:durableId="1039017423">
    <w:abstractNumId w:val="19"/>
  </w:num>
  <w:num w:numId="4" w16cid:durableId="1452358235">
    <w:abstractNumId w:val="16"/>
  </w:num>
  <w:num w:numId="5" w16cid:durableId="2027905879">
    <w:abstractNumId w:val="7"/>
  </w:num>
  <w:num w:numId="6" w16cid:durableId="1043678071">
    <w:abstractNumId w:val="11"/>
  </w:num>
  <w:num w:numId="7" w16cid:durableId="1785879038">
    <w:abstractNumId w:val="4"/>
  </w:num>
  <w:num w:numId="8" w16cid:durableId="611398119">
    <w:abstractNumId w:val="13"/>
  </w:num>
  <w:num w:numId="9" w16cid:durableId="1922712007">
    <w:abstractNumId w:val="22"/>
  </w:num>
  <w:num w:numId="10" w16cid:durableId="1720588306">
    <w:abstractNumId w:val="26"/>
  </w:num>
  <w:num w:numId="11" w16cid:durableId="388579903">
    <w:abstractNumId w:val="12"/>
  </w:num>
  <w:num w:numId="12" w16cid:durableId="2143649288">
    <w:abstractNumId w:val="18"/>
  </w:num>
  <w:num w:numId="13" w16cid:durableId="143739434">
    <w:abstractNumId w:val="28"/>
  </w:num>
  <w:num w:numId="14" w16cid:durableId="2107918416">
    <w:abstractNumId w:val="15"/>
  </w:num>
  <w:num w:numId="15" w16cid:durableId="1821144263">
    <w:abstractNumId w:val="17"/>
  </w:num>
  <w:num w:numId="16" w16cid:durableId="1158037365">
    <w:abstractNumId w:val="5"/>
  </w:num>
  <w:num w:numId="17" w16cid:durableId="534924154">
    <w:abstractNumId w:val="14"/>
  </w:num>
  <w:num w:numId="18" w16cid:durableId="1295333179">
    <w:abstractNumId w:val="10"/>
  </w:num>
  <w:num w:numId="19" w16cid:durableId="36663998">
    <w:abstractNumId w:val="9"/>
  </w:num>
  <w:num w:numId="20" w16cid:durableId="676232784">
    <w:abstractNumId w:val="23"/>
  </w:num>
  <w:num w:numId="21" w16cid:durableId="178855843">
    <w:abstractNumId w:val="24"/>
  </w:num>
  <w:num w:numId="22" w16cid:durableId="1190877035">
    <w:abstractNumId w:val="0"/>
  </w:num>
  <w:num w:numId="23" w16cid:durableId="501630362">
    <w:abstractNumId w:val="31"/>
  </w:num>
  <w:num w:numId="24" w16cid:durableId="1671056084">
    <w:abstractNumId w:val="8"/>
  </w:num>
  <w:num w:numId="25" w16cid:durableId="1596471830">
    <w:abstractNumId w:val="20"/>
  </w:num>
  <w:num w:numId="26" w16cid:durableId="397049810">
    <w:abstractNumId w:val="21"/>
  </w:num>
  <w:num w:numId="27" w16cid:durableId="1713842932">
    <w:abstractNumId w:val="1"/>
  </w:num>
  <w:num w:numId="28" w16cid:durableId="1399398524">
    <w:abstractNumId w:val="29"/>
  </w:num>
  <w:num w:numId="29" w16cid:durableId="726952984">
    <w:abstractNumId w:val="27"/>
  </w:num>
  <w:num w:numId="30" w16cid:durableId="16801130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7605685">
    <w:abstractNumId w:val="6"/>
  </w:num>
  <w:num w:numId="32" w16cid:durableId="2024934774">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A0"/>
    <w:rsid w:val="00003396"/>
    <w:rsid w:val="00011F5D"/>
    <w:rsid w:val="00026E82"/>
    <w:rsid w:val="00037C84"/>
    <w:rsid w:val="00040416"/>
    <w:rsid w:val="00062B90"/>
    <w:rsid w:val="00066EF4"/>
    <w:rsid w:val="00071929"/>
    <w:rsid w:val="00080205"/>
    <w:rsid w:val="000834C5"/>
    <w:rsid w:val="00090015"/>
    <w:rsid w:val="00097872"/>
    <w:rsid w:val="00097FA1"/>
    <w:rsid w:val="000A48FE"/>
    <w:rsid w:val="000B68C5"/>
    <w:rsid w:val="000D2174"/>
    <w:rsid w:val="000E3BC8"/>
    <w:rsid w:val="000F5CFE"/>
    <w:rsid w:val="00100440"/>
    <w:rsid w:val="00105B69"/>
    <w:rsid w:val="00123B41"/>
    <w:rsid w:val="001366B6"/>
    <w:rsid w:val="0013768F"/>
    <w:rsid w:val="001410F9"/>
    <w:rsid w:val="00141F05"/>
    <w:rsid w:val="001543E2"/>
    <w:rsid w:val="001B5346"/>
    <w:rsid w:val="001D30C2"/>
    <w:rsid w:val="001D3C6B"/>
    <w:rsid w:val="001D61B9"/>
    <w:rsid w:val="001E236B"/>
    <w:rsid w:val="001E42AD"/>
    <w:rsid w:val="001F409D"/>
    <w:rsid w:val="001F7B21"/>
    <w:rsid w:val="00206E5D"/>
    <w:rsid w:val="00213EE0"/>
    <w:rsid w:val="002241C5"/>
    <w:rsid w:val="002277C1"/>
    <w:rsid w:val="00244BA9"/>
    <w:rsid w:val="00247C11"/>
    <w:rsid w:val="00294E2C"/>
    <w:rsid w:val="002A266A"/>
    <w:rsid w:val="002D03D4"/>
    <w:rsid w:val="002E2869"/>
    <w:rsid w:val="002F4D32"/>
    <w:rsid w:val="00330C41"/>
    <w:rsid w:val="003365DC"/>
    <w:rsid w:val="00344EF9"/>
    <w:rsid w:val="0035652B"/>
    <w:rsid w:val="003B0F21"/>
    <w:rsid w:val="003E53AC"/>
    <w:rsid w:val="00404605"/>
    <w:rsid w:val="00446F1A"/>
    <w:rsid w:val="004758B3"/>
    <w:rsid w:val="004937EC"/>
    <w:rsid w:val="004A3559"/>
    <w:rsid w:val="004C7733"/>
    <w:rsid w:val="004F6CCF"/>
    <w:rsid w:val="00505464"/>
    <w:rsid w:val="00513493"/>
    <w:rsid w:val="00515BF8"/>
    <w:rsid w:val="0051789A"/>
    <w:rsid w:val="005229D9"/>
    <w:rsid w:val="00527771"/>
    <w:rsid w:val="005458EC"/>
    <w:rsid w:val="005919D0"/>
    <w:rsid w:val="005B1681"/>
    <w:rsid w:val="005B740A"/>
    <w:rsid w:val="005C4F8D"/>
    <w:rsid w:val="005D4541"/>
    <w:rsid w:val="005D66A6"/>
    <w:rsid w:val="005E08B2"/>
    <w:rsid w:val="006215A5"/>
    <w:rsid w:val="00656FAF"/>
    <w:rsid w:val="00657F3B"/>
    <w:rsid w:val="006624D8"/>
    <w:rsid w:val="00693989"/>
    <w:rsid w:val="006A65D9"/>
    <w:rsid w:val="006A6A09"/>
    <w:rsid w:val="006E0610"/>
    <w:rsid w:val="006E1D13"/>
    <w:rsid w:val="006F0216"/>
    <w:rsid w:val="00732D6D"/>
    <w:rsid w:val="0073560A"/>
    <w:rsid w:val="00750A20"/>
    <w:rsid w:val="00771F2C"/>
    <w:rsid w:val="00785ADD"/>
    <w:rsid w:val="00795E2D"/>
    <w:rsid w:val="007A567F"/>
    <w:rsid w:val="007C35D1"/>
    <w:rsid w:val="007C48D9"/>
    <w:rsid w:val="007E0614"/>
    <w:rsid w:val="007E6F16"/>
    <w:rsid w:val="008156A6"/>
    <w:rsid w:val="008304BE"/>
    <w:rsid w:val="008659DF"/>
    <w:rsid w:val="0087217A"/>
    <w:rsid w:val="008750FA"/>
    <w:rsid w:val="00891CDE"/>
    <w:rsid w:val="0089658B"/>
    <w:rsid w:val="008A647E"/>
    <w:rsid w:val="008B73A4"/>
    <w:rsid w:val="008C783E"/>
    <w:rsid w:val="008D638B"/>
    <w:rsid w:val="008F24B5"/>
    <w:rsid w:val="00900910"/>
    <w:rsid w:val="0090326F"/>
    <w:rsid w:val="0090390F"/>
    <w:rsid w:val="00935837"/>
    <w:rsid w:val="009379CE"/>
    <w:rsid w:val="00941C3D"/>
    <w:rsid w:val="00942BF4"/>
    <w:rsid w:val="00960976"/>
    <w:rsid w:val="00976DEA"/>
    <w:rsid w:val="009B7D65"/>
    <w:rsid w:val="009C1738"/>
    <w:rsid w:val="009C4D1F"/>
    <w:rsid w:val="009D1633"/>
    <w:rsid w:val="009F7300"/>
    <w:rsid w:val="00A155AF"/>
    <w:rsid w:val="00A513C0"/>
    <w:rsid w:val="00A64F7E"/>
    <w:rsid w:val="00A82675"/>
    <w:rsid w:val="00A85547"/>
    <w:rsid w:val="00A967B6"/>
    <w:rsid w:val="00AA0442"/>
    <w:rsid w:val="00AC4C90"/>
    <w:rsid w:val="00AC7B0F"/>
    <w:rsid w:val="00AF163E"/>
    <w:rsid w:val="00AF3936"/>
    <w:rsid w:val="00B3490A"/>
    <w:rsid w:val="00B4331A"/>
    <w:rsid w:val="00B6493F"/>
    <w:rsid w:val="00B85992"/>
    <w:rsid w:val="00B93A23"/>
    <w:rsid w:val="00BA060D"/>
    <w:rsid w:val="00BA3005"/>
    <w:rsid w:val="00BA6DB8"/>
    <w:rsid w:val="00BB3F64"/>
    <w:rsid w:val="00BD137B"/>
    <w:rsid w:val="00BD1C9A"/>
    <w:rsid w:val="00BD2F9B"/>
    <w:rsid w:val="00BE61C7"/>
    <w:rsid w:val="00C006F4"/>
    <w:rsid w:val="00C0404E"/>
    <w:rsid w:val="00C05412"/>
    <w:rsid w:val="00C12BA8"/>
    <w:rsid w:val="00C1431E"/>
    <w:rsid w:val="00C14FF2"/>
    <w:rsid w:val="00C30E4D"/>
    <w:rsid w:val="00C3662A"/>
    <w:rsid w:val="00C4736F"/>
    <w:rsid w:val="00C52D2D"/>
    <w:rsid w:val="00C66570"/>
    <w:rsid w:val="00C708FF"/>
    <w:rsid w:val="00C71B51"/>
    <w:rsid w:val="00C71FB4"/>
    <w:rsid w:val="00C739BC"/>
    <w:rsid w:val="00C7415F"/>
    <w:rsid w:val="00C755A2"/>
    <w:rsid w:val="00C776C6"/>
    <w:rsid w:val="00C87816"/>
    <w:rsid w:val="00CA60CA"/>
    <w:rsid w:val="00CC1252"/>
    <w:rsid w:val="00CC37B0"/>
    <w:rsid w:val="00CC3C9F"/>
    <w:rsid w:val="00CD31E3"/>
    <w:rsid w:val="00CD3E47"/>
    <w:rsid w:val="00CD75AE"/>
    <w:rsid w:val="00CE0543"/>
    <w:rsid w:val="00CE3489"/>
    <w:rsid w:val="00CE46A5"/>
    <w:rsid w:val="00CE75BF"/>
    <w:rsid w:val="00CF1281"/>
    <w:rsid w:val="00D06AB7"/>
    <w:rsid w:val="00D11260"/>
    <w:rsid w:val="00D11D05"/>
    <w:rsid w:val="00D20197"/>
    <w:rsid w:val="00D31E31"/>
    <w:rsid w:val="00D53A18"/>
    <w:rsid w:val="00D64788"/>
    <w:rsid w:val="00D717A0"/>
    <w:rsid w:val="00D802DD"/>
    <w:rsid w:val="00D83719"/>
    <w:rsid w:val="00D83CBA"/>
    <w:rsid w:val="00D84CDA"/>
    <w:rsid w:val="00D940DA"/>
    <w:rsid w:val="00DC6E55"/>
    <w:rsid w:val="00DD4881"/>
    <w:rsid w:val="00DD577A"/>
    <w:rsid w:val="00DE5A4E"/>
    <w:rsid w:val="00E007B1"/>
    <w:rsid w:val="00E4294B"/>
    <w:rsid w:val="00E42B91"/>
    <w:rsid w:val="00E66CAC"/>
    <w:rsid w:val="00E67A29"/>
    <w:rsid w:val="00E73F1A"/>
    <w:rsid w:val="00E8410F"/>
    <w:rsid w:val="00EC173A"/>
    <w:rsid w:val="00EC28E8"/>
    <w:rsid w:val="00ED117A"/>
    <w:rsid w:val="00EE0DFD"/>
    <w:rsid w:val="00F1070F"/>
    <w:rsid w:val="00F1799C"/>
    <w:rsid w:val="00F2475C"/>
    <w:rsid w:val="00F679F7"/>
    <w:rsid w:val="00F7347D"/>
    <w:rsid w:val="00F751F2"/>
    <w:rsid w:val="00F949D0"/>
    <w:rsid w:val="00FA5F34"/>
    <w:rsid w:val="00FA71EA"/>
    <w:rsid w:val="00FD3564"/>
    <w:rsid w:val="00FE00D5"/>
    <w:rsid w:val="00FF7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26BBABE"/>
  <w15:chartTrackingRefBased/>
  <w15:docId w15:val="{AECF0392-436F-4D3A-BCF7-F3A1D6CE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52"/>
  </w:style>
  <w:style w:type="paragraph" w:styleId="Heading1">
    <w:name w:val="heading 1"/>
    <w:basedOn w:val="Normal"/>
    <w:next w:val="BodyText"/>
    <w:link w:val="Heading1Char"/>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rsid w:val="00DE5A4E"/>
    <w:rPr>
      <w:rFonts w:ascii="Lato" w:hAnsi="Lato"/>
      <w:color w:val="0D133D"/>
      <w:sz w:val="32"/>
      <w:szCs w:val="32"/>
      <w14:ligatures w14:val="standard"/>
    </w:rPr>
  </w:style>
  <w:style w:type="character" w:customStyle="1" w:styleId="Heading2Char">
    <w:name w:val="Heading 2 Char"/>
    <w:basedOn w:val="DefaultParagraphFont"/>
    <w:link w:val="Heading2"/>
    <w:rsid w:val="00DE5A4E"/>
    <w:rPr>
      <w:rFonts w:ascii="Lato" w:hAnsi="Lato"/>
      <w:color w:val="5974D4"/>
      <w:sz w:val="28"/>
      <w:szCs w:val="32"/>
      <w14:ligatures w14:val="standard"/>
    </w:rPr>
  </w:style>
  <w:style w:type="character" w:customStyle="1" w:styleId="Heading3Char">
    <w:name w:val="Heading 3 Char"/>
    <w:basedOn w:val="DefaultParagraphFont"/>
    <w:link w:val="Heading3"/>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rsid w:val="00DE5A4E"/>
    <w:rPr>
      <w:rFonts w:ascii="Lato" w:hAnsi="Lato"/>
      <w:b/>
      <w:bCs/>
      <w:color w:val="0D133D"/>
      <w:sz w:val="44"/>
      <w:szCs w:val="52"/>
      <w14:ligatures w14:val="standard"/>
    </w:rPr>
  </w:style>
  <w:style w:type="paragraph" w:styleId="Header">
    <w:name w:val="header"/>
    <w:basedOn w:val="Normal"/>
    <w:link w:val="HeaderChar"/>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nhideWhenUsed/>
    <w:rsid w:val="00527771"/>
    <w:rPr>
      <w:color w:val="0563C1" w:themeColor="hyperlink"/>
      <w:u w:val="single"/>
    </w:rPr>
  </w:style>
  <w:style w:type="table" w:styleId="TableGrid">
    <w:name w:val="Table Grid"/>
    <w:basedOn w:val="TableNormal"/>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6A09"/>
    <w:rPr>
      <w:color w:val="605E5C"/>
      <w:shd w:val="clear" w:color="auto" w:fill="E1DFDD"/>
    </w:rPr>
  </w:style>
  <w:style w:type="paragraph" w:styleId="BodyTextIndent">
    <w:name w:val="Body Text Indent"/>
    <w:basedOn w:val="Normal"/>
    <w:link w:val="BodyTextIndentChar"/>
    <w:uiPriority w:val="99"/>
    <w:semiHidden/>
    <w:unhideWhenUsed/>
    <w:rsid w:val="00F1799C"/>
    <w:pPr>
      <w:spacing w:after="120"/>
      <w:ind w:left="360"/>
    </w:pPr>
  </w:style>
  <w:style w:type="character" w:customStyle="1" w:styleId="BodyTextIndentChar">
    <w:name w:val="Body Text Indent Char"/>
    <w:basedOn w:val="DefaultParagraphFont"/>
    <w:link w:val="BodyTextIndent"/>
    <w:uiPriority w:val="99"/>
    <w:semiHidden/>
    <w:rsid w:val="00F1799C"/>
  </w:style>
  <w:style w:type="paragraph" w:styleId="BodyText2">
    <w:name w:val="Body Text 2"/>
    <w:basedOn w:val="Normal"/>
    <w:link w:val="BodyText2Char"/>
    <w:unhideWhenUsed/>
    <w:rsid w:val="00F1799C"/>
    <w:pPr>
      <w:spacing w:after="120" w:line="480" w:lineRule="auto"/>
    </w:pPr>
  </w:style>
  <w:style w:type="character" w:customStyle="1" w:styleId="BodyText2Char">
    <w:name w:val="Body Text 2 Char"/>
    <w:basedOn w:val="DefaultParagraphFont"/>
    <w:link w:val="BodyText2"/>
    <w:uiPriority w:val="99"/>
    <w:semiHidden/>
    <w:rsid w:val="00F1799C"/>
  </w:style>
  <w:style w:type="table" w:customStyle="1" w:styleId="TableGrid1">
    <w:name w:val="Table Grid1"/>
    <w:basedOn w:val="TableNormal"/>
    <w:next w:val="TableGrid"/>
    <w:rsid w:val="00090015"/>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CTable">
    <w:name w:val="REC Table"/>
    <w:basedOn w:val="TableList1"/>
    <w:rsid w:val="002E2869"/>
    <w:rPr>
      <w:rFonts w:ascii="Arial" w:hAnsi="Arial"/>
    </w:rPr>
    <w:tblPr>
      <w:tblStyleColBandSize w:val="1"/>
      <w:tblBorders>
        <w:top w:val="single" w:sz="12" w:space="0" w:color="003A80"/>
        <w:left w:val="single" w:sz="12" w:space="0" w:color="003A80"/>
        <w:bottom w:val="single" w:sz="12" w:space="0" w:color="003A80"/>
        <w:right w:val="single" w:sz="12" w:space="0" w:color="003A80"/>
        <w:insideH w:val="single" w:sz="6" w:space="0" w:color="003A80"/>
        <w:insideV w:val="single" w:sz="6" w:space="0" w:color="003A80"/>
      </w:tblBorders>
    </w:tblPr>
    <w:tblStylePr w:type="firstRow">
      <w:pPr>
        <w:jc w:val="center"/>
      </w:pPr>
      <w:rPr>
        <w:rFonts w:ascii="Arial" w:hAnsi="Arial"/>
        <w:b/>
        <w:bCs/>
        <w:i w:val="0"/>
        <w:iCs/>
        <w:color w:val="FFFFFF"/>
        <w:sz w:val="20"/>
      </w:rPr>
      <w:tblPr/>
      <w:tcPr>
        <w:tcBorders>
          <w:bottom w:val="single" w:sz="12" w:space="0" w:color="003A80"/>
          <w:tl2br w:val="none" w:sz="0" w:space="0" w:color="auto"/>
          <w:tr2bl w:val="none" w:sz="0" w:space="0" w:color="auto"/>
        </w:tcBorders>
        <w:shd w:val="clear" w:color="auto" w:fill="00A9AB"/>
        <w:vAlign w:val="center"/>
      </w:tcPr>
    </w:tblStylePr>
    <w:tblStylePr w:type="lastRow">
      <w:rPr>
        <w:rFonts w:ascii="Arial" w:hAnsi="Arial"/>
        <w:b w:val="0"/>
        <w:sz w:val="20"/>
      </w:rPr>
      <w:tblPr/>
      <w:tcPr>
        <w:tcBorders>
          <w:top w:val="single" w:sz="6" w:space="0" w:color="003A80"/>
          <w:tl2br w:val="none" w:sz="0" w:space="0" w:color="auto"/>
          <w:tr2bl w:val="none" w:sz="0" w:space="0" w:color="auto"/>
        </w:tcBorders>
      </w:tcPr>
    </w:tblStylePr>
    <w:tblStylePr w:type="firstCol">
      <w:rPr>
        <w:rFonts w:ascii="Arial" w:hAnsi="Arial"/>
        <w:b/>
        <w:sz w:val="20"/>
      </w:rPr>
      <w:tblPr/>
      <w:tcPr>
        <w:tcBorders>
          <w:right w:val="single" w:sz="8" w:space="0" w:color="003A80"/>
        </w:tcBorders>
      </w:tcPr>
    </w:tblStylePr>
    <w:tblStylePr w:type="band1Vert">
      <w:pPr>
        <w:jc w:val="center"/>
      </w:pPr>
      <w:rPr>
        <w:rFonts w:ascii="Arial" w:hAnsi="Arial"/>
        <w:sz w:val="20"/>
      </w:rPr>
      <w:tblPr/>
      <w:tcPr>
        <w:tcBorders>
          <w:left w:val="single" w:sz="8" w:space="0" w:color="003A80"/>
          <w:right w:val="single" w:sz="8" w:space="0" w:color="003A80"/>
        </w:tcBorders>
      </w:tcPr>
    </w:tblStylePr>
    <w:tblStylePr w:type="band2Vert">
      <w:pPr>
        <w:jc w:val="center"/>
      </w:pPr>
      <w:tblPr/>
      <w:tcPr>
        <w:tcBorders>
          <w:left w:val="single" w:sz="8" w:space="0" w:color="003A80"/>
          <w:right w:val="nil"/>
        </w:tcBorders>
      </w:tcPr>
    </w:tblStylePr>
    <w:tblStylePr w:type="band1Horz">
      <w:rPr>
        <w:rFonts w:ascii="Arial" w:hAnsi="Arial"/>
        <w:color w:val="000000"/>
        <w:sz w:val="20"/>
      </w:rPr>
      <w:tblPr/>
      <w:tcPr>
        <w:tcBorders>
          <w:tl2br w:val="none" w:sz="0" w:space="0" w:color="auto"/>
          <w:tr2bl w:val="none" w:sz="0" w:space="0" w:color="auto"/>
        </w:tcBorders>
        <w:shd w:val="clear" w:color="auto" w:fill="FFFFFF"/>
      </w:tcPr>
    </w:tblStylePr>
    <w:tblStylePr w:type="band2Horz">
      <w:rPr>
        <w:rFonts w:ascii="Arial" w:hAnsi="Arial"/>
        <w:color w:val="000000"/>
        <w:sz w:val="20"/>
      </w:rPr>
      <w:tblPr/>
      <w:tcPr>
        <w:tcBorders>
          <w:tl2br w:val="none" w:sz="0" w:space="0" w:color="auto"/>
          <w:tr2bl w:val="none" w:sz="0" w:space="0" w:color="auto"/>
        </w:tcBorders>
        <w:shd w:val="clear" w:color="auto" w:fill="E0E0E0"/>
      </w:tcPr>
    </w:tblStylePr>
    <w:tblStylePr w:type="nwCell">
      <w:tblPr/>
      <w:tcPr>
        <w:tcBorders>
          <w:right w:val="nil"/>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2E2869"/>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semiHidden/>
    <w:unhideWhenUsed/>
    <w:rsid w:val="002E2869"/>
    <w:pPr>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semiHidden/>
    <w:rsid w:val="002E2869"/>
    <w:rPr>
      <w:rFonts w:ascii="Segoe UI" w:eastAsia="Times New Roman" w:hAnsi="Segoe UI" w:cs="Segoe UI"/>
      <w:sz w:val="18"/>
      <w:szCs w:val="18"/>
      <w:lang w:eastAsia="en-GB"/>
    </w:rPr>
  </w:style>
  <w:style w:type="paragraph" w:customStyle="1" w:styleId="Pa8">
    <w:name w:val="Pa8"/>
    <w:basedOn w:val="Normal"/>
    <w:next w:val="Normal"/>
    <w:rsid w:val="002E2869"/>
    <w:pPr>
      <w:autoSpaceDE w:val="0"/>
      <w:autoSpaceDN w:val="0"/>
      <w:adjustRightInd w:val="0"/>
      <w:spacing w:before="100" w:beforeAutospacing="1" w:after="100" w:afterAutospacing="1" w:line="181" w:lineRule="atLeast"/>
      <w:jc w:val="both"/>
    </w:pPr>
    <w:rPr>
      <w:rFonts w:ascii="Bliss 2 Light" w:eastAsia="Times New Roman" w:hAnsi="Bliss 2 Light" w:cs="Times New Roman"/>
      <w:lang w:eastAsia="en-GB"/>
    </w:rPr>
  </w:style>
  <w:style w:type="character" w:styleId="Strong">
    <w:name w:val="Strong"/>
    <w:qFormat/>
    <w:rsid w:val="002E2869"/>
    <w:rPr>
      <w:rFonts w:cs="Arial"/>
      <w:b/>
    </w:rPr>
  </w:style>
  <w:style w:type="character" w:styleId="CommentReference">
    <w:name w:val="annotation reference"/>
    <w:basedOn w:val="DefaultParagraphFont"/>
    <w:semiHidden/>
    <w:unhideWhenUsed/>
    <w:rsid w:val="002E2869"/>
    <w:rPr>
      <w:sz w:val="16"/>
      <w:szCs w:val="16"/>
    </w:rPr>
  </w:style>
  <w:style w:type="paragraph" w:styleId="CommentText">
    <w:name w:val="annotation text"/>
    <w:basedOn w:val="Normal"/>
    <w:link w:val="CommentTextChar"/>
    <w:unhideWhenUsed/>
    <w:rsid w:val="002E2869"/>
    <w:pPr>
      <w:spacing w:line="240" w:lineRule="auto"/>
    </w:pPr>
    <w:rPr>
      <w:sz w:val="20"/>
      <w:szCs w:val="20"/>
    </w:rPr>
  </w:style>
  <w:style w:type="character" w:customStyle="1" w:styleId="CommentTextChar">
    <w:name w:val="Comment Text Char"/>
    <w:basedOn w:val="DefaultParagraphFont"/>
    <w:link w:val="CommentText"/>
    <w:uiPriority w:val="99"/>
    <w:rsid w:val="002E2869"/>
    <w:rPr>
      <w:sz w:val="20"/>
      <w:szCs w:val="20"/>
    </w:rPr>
  </w:style>
  <w:style w:type="character" w:styleId="PageNumber">
    <w:name w:val="page number"/>
    <w:basedOn w:val="DefaultParagraphFont"/>
    <w:rsid w:val="002E2869"/>
  </w:style>
  <w:style w:type="paragraph" w:styleId="Revision">
    <w:name w:val="Revision"/>
    <w:hidden/>
    <w:uiPriority w:val="99"/>
    <w:semiHidden/>
    <w:rsid w:val="002E2869"/>
    <w:pPr>
      <w:spacing w:after="0" w:line="240" w:lineRule="auto"/>
    </w:pPr>
    <w:rPr>
      <w:rFonts w:eastAsia="Times New Roman" w:cs="Times New Roman"/>
      <w:sz w:val="20"/>
      <w:szCs w:val="24"/>
      <w:lang w:eastAsia="en-GB"/>
    </w:rPr>
  </w:style>
  <w:style w:type="character" w:styleId="FollowedHyperlink">
    <w:name w:val="FollowedHyperlink"/>
    <w:basedOn w:val="DefaultParagraphFont"/>
    <w:semiHidden/>
    <w:unhideWhenUsed/>
    <w:rsid w:val="002E2869"/>
    <w:rPr>
      <w:color w:val="954F72" w:themeColor="followedHyperlink"/>
      <w:u w:val="single"/>
    </w:rPr>
  </w:style>
  <w:style w:type="paragraph" w:styleId="CommentSubject">
    <w:name w:val="annotation subject"/>
    <w:basedOn w:val="CommentText"/>
    <w:next w:val="CommentText"/>
    <w:link w:val="CommentSubjectChar"/>
    <w:semiHidden/>
    <w:unhideWhenUsed/>
    <w:rsid w:val="002E2869"/>
    <w:pPr>
      <w:spacing w:after="0"/>
    </w:pPr>
    <w:rPr>
      <w:rFonts w:eastAsia="Times New Roman" w:cs="Times New Roman"/>
      <w:b/>
      <w:bCs/>
      <w:lang w:eastAsia="en-GB"/>
    </w:rPr>
  </w:style>
  <w:style w:type="character" w:customStyle="1" w:styleId="CommentSubjectChar">
    <w:name w:val="Comment Subject Char"/>
    <w:basedOn w:val="CommentTextChar"/>
    <w:link w:val="CommentSubject"/>
    <w:semiHidden/>
    <w:rsid w:val="002E2869"/>
    <w:rPr>
      <w:rFonts w:eastAsia="Times New Roman" w:cs="Times New Roman"/>
      <w:b/>
      <w:bCs/>
      <w:sz w:val="20"/>
      <w:szCs w:val="20"/>
      <w:lang w:eastAsia="en-GB"/>
    </w:rPr>
  </w:style>
  <w:style w:type="numbering" w:customStyle="1" w:styleId="RECBullet">
    <w:name w:val="REC Bullet"/>
    <w:basedOn w:val="NoList"/>
    <w:rsid w:val="0090326F"/>
    <w:pPr>
      <w:numPr>
        <w:numId w:val="4"/>
      </w:numPr>
    </w:pPr>
  </w:style>
  <w:style w:type="paragraph" w:styleId="BodyTextIndent2">
    <w:name w:val="Body Text Indent 2"/>
    <w:basedOn w:val="Normal"/>
    <w:link w:val="BodyTextIndent2Char"/>
    <w:rsid w:val="0090326F"/>
    <w:pPr>
      <w:widowControl w:val="0"/>
      <w:autoSpaceDE w:val="0"/>
      <w:autoSpaceDN w:val="0"/>
      <w:adjustRightInd w:val="0"/>
      <w:spacing w:after="0" w:line="235" w:lineRule="exact"/>
      <w:ind w:left="1440" w:hanging="720"/>
      <w:jc w:val="both"/>
    </w:pPr>
    <w:rPr>
      <w:rFonts w:ascii="Arial Narrow" w:eastAsia="Times New Roman" w:hAnsi="Arial Narrow" w:cs="Arial Narrow"/>
      <w:i/>
      <w:iCs/>
      <w:sz w:val="24"/>
      <w:szCs w:val="24"/>
      <w:lang w:val="en-US"/>
    </w:rPr>
  </w:style>
  <w:style w:type="character" w:customStyle="1" w:styleId="BodyTextIndent2Char">
    <w:name w:val="Body Text Indent 2 Char"/>
    <w:basedOn w:val="DefaultParagraphFont"/>
    <w:link w:val="BodyTextIndent2"/>
    <w:rsid w:val="0090326F"/>
    <w:rPr>
      <w:rFonts w:ascii="Arial Narrow" w:eastAsia="Times New Roman" w:hAnsi="Arial Narrow" w:cs="Arial Narrow"/>
      <w:i/>
      <w:iCs/>
      <w:sz w:val="24"/>
      <w:szCs w:val="24"/>
      <w:lang w:val="en-US"/>
    </w:rPr>
  </w:style>
  <w:style w:type="paragraph" w:styleId="BodyTextIndent3">
    <w:name w:val="Body Text Indent 3"/>
    <w:basedOn w:val="Normal"/>
    <w:link w:val="BodyTextIndent3Char"/>
    <w:rsid w:val="0090326F"/>
    <w:pPr>
      <w:widowControl w:val="0"/>
      <w:autoSpaceDE w:val="0"/>
      <w:autoSpaceDN w:val="0"/>
      <w:adjustRightInd w:val="0"/>
      <w:spacing w:after="0" w:line="268" w:lineRule="exact"/>
      <w:ind w:left="1701" w:hanging="567"/>
      <w:jc w:val="both"/>
    </w:pPr>
    <w:rPr>
      <w:rFonts w:ascii="Arial Narrow" w:eastAsia="Times New Roman" w:hAnsi="Arial Narrow" w:cs="Arial Narrow"/>
      <w:sz w:val="24"/>
      <w:szCs w:val="24"/>
      <w:lang w:val="en-US"/>
    </w:rPr>
  </w:style>
  <w:style w:type="character" w:customStyle="1" w:styleId="BodyTextIndent3Char">
    <w:name w:val="Body Text Indent 3 Char"/>
    <w:basedOn w:val="DefaultParagraphFont"/>
    <w:link w:val="BodyTextIndent3"/>
    <w:rsid w:val="0090326F"/>
    <w:rPr>
      <w:rFonts w:ascii="Arial Narrow" w:eastAsia="Times New Roman" w:hAnsi="Arial Narrow" w:cs="Arial Narrow"/>
      <w:sz w:val="24"/>
      <w:szCs w:val="24"/>
      <w:lang w:val="en-US"/>
    </w:rPr>
  </w:style>
  <w:style w:type="character" w:customStyle="1" w:styleId="legdslegrhslegp3text">
    <w:name w:val="legds legrhs legp3text"/>
    <w:basedOn w:val="DefaultParagraphFont"/>
    <w:rsid w:val="0090326F"/>
  </w:style>
  <w:style w:type="paragraph" w:customStyle="1" w:styleId="CharCharCharCharCharCharChar">
    <w:name w:val="Char Char Char Char Char Char Char"/>
    <w:basedOn w:val="Normal"/>
    <w:next w:val="BodyText2"/>
    <w:rsid w:val="0090326F"/>
    <w:pPr>
      <w:spacing w:after="0" w:line="240" w:lineRule="auto"/>
    </w:pPr>
    <w:rPr>
      <w:rFonts w:ascii="Arial" w:eastAsia="SimSun" w:hAnsi="Arial" w:cs="Times New Roman"/>
      <w:sz w:val="20"/>
      <w:szCs w:val="20"/>
      <w:lang w:eastAsia="zh-CN"/>
    </w:rPr>
  </w:style>
  <w:style w:type="paragraph" w:customStyle="1" w:styleId="Pa7">
    <w:name w:val="Pa7"/>
    <w:basedOn w:val="Normal"/>
    <w:next w:val="Normal"/>
    <w:rsid w:val="0090326F"/>
    <w:pPr>
      <w:autoSpaceDE w:val="0"/>
      <w:autoSpaceDN w:val="0"/>
      <w:adjustRightInd w:val="0"/>
      <w:spacing w:after="0" w:line="181" w:lineRule="atLeast"/>
    </w:pPr>
    <w:rPr>
      <w:rFonts w:ascii="HMRCModena" w:eastAsia="Times New Roman" w:hAnsi="HMRCModena" w:cs="Times New Roman"/>
      <w:sz w:val="24"/>
      <w:szCs w:val="24"/>
      <w:lang w:eastAsia="en-GB"/>
    </w:rPr>
  </w:style>
  <w:style w:type="paragraph" w:customStyle="1" w:styleId="Pa4">
    <w:name w:val="Pa4"/>
    <w:basedOn w:val="Normal"/>
    <w:next w:val="Normal"/>
    <w:rsid w:val="0090326F"/>
    <w:pPr>
      <w:autoSpaceDE w:val="0"/>
      <w:autoSpaceDN w:val="0"/>
      <w:adjustRightInd w:val="0"/>
      <w:spacing w:after="0" w:line="181" w:lineRule="atLeast"/>
    </w:pPr>
    <w:rPr>
      <w:rFonts w:ascii="HMRCModena" w:eastAsia="Times New Roman" w:hAnsi="HMRCModena" w:cs="Times New Roman"/>
      <w:sz w:val="24"/>
      <w:szCs w:val="24"/>
      <w:lang w:eastAsia="en-GB"/>
    </w:rPr>
  </w:style>
  <w:style w:type="paragraph" w:customStyle="1" w:styleId="legp1paratext1">
    <w:name w:val="legp1paratext1"/>
    <w:basedOn w:val="Normal"/>
    <w:rsid w:val="0090326F"/>
    <w:pPr>
      <w:shd w:val="clear" w:color="auto" w:fill="FFFFFF"/>
      <w:spacing w:after="120" w:line="360" w:lineRule="atLeast"/>
      <w:ind w:firstLine="240"/>
      <w:jc w:val="both"/>
    </w:pPr>
    <w:rPr>
      <w:rFonts w:ascii="Times New Roman" w:eastAsia="Times New Roman" w:hAnsi="Times New Roman" w:cs="Times New Roman"/>
      <w:color w:val="000000"/>
      <w:sz w:val="19"/>
      <w:szCs w:val="19"/>
      <w:lang w:eastAsia="en-GB"/>
    </w:rPr>
  </w:style>
  <w:style w:type="character" w:customStyle="1" w:styleId="legdsleglhslegp3no">
    <w:name w:val="legds leglhs legp3no"/>
    <w:basedOn w:val="DefaultParagraphFont"/>
    <w:rsid w:val="0090326F"/>
  </w:style>
  <w:style w:type="paragraph" w:styleId="EndnoteText">
    <w:name w:val="endnote text"/>
    <w:basedOn w:val="Normal"/>
    <w:link w:val="EndnoteTextChar"/>
    <w:semiHidden/>
    <w:rsid w:val="0090326F"/>
    <w:pPr>
      <w:spacing w:before="120" w:after="120" w:line="36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90326F"/>
    <w:rPr>
      <w:rFonts w:ascii="Times New Roman" w:eastAsia="Times New Roman" w:hAnsi="Times New Roman" w:cs="Times New Roman"/>
      <w:sz w:val="20"/>
      <w:szCs w:val="20"/>
    </w:rPr>
  </w:style>
  <w:style w:type="character" w:customStyle="1" w:styleId="imageright">
    <w:name w:val="imageright"/>
    <w:basedOn w:val="DefaultParagraphFont"/>
    <w:rsid w:val="0090326F"/>
  </w:style>
  <w:style w:type="numbering" w:customStyle="1" w:styleId="Style1">
    <w:name w:val="Style1"/>
    <w:rsid w:val="0090326F"/>
    <w:pPr>
      <w:numPr>
        <w:numId w:val="5"/>
      </w:numPr>
    </w:pPr>
  </w:style>
  <w:style w:type="paragraph" w:customStyle="1" w:styleId="ANGELA">
    <w:name w:val="ANGELA"/>
    <w:basedOn w:val="Normal"/>
    <w:rsid w:val="0090326F"/>
    <w:pPr>
      <w:spacing w:after="0" w:line="240" w:lineRule="auto"/>
      <w:jc w:val="both"/>
    </w:pPr>
    <w:rPr>
      <w:rFonts w:ascii="Times New Roman" w:eastAsia="Times New Roman" w:hAnsi="Times New Roman" w:cs="Times New Roman"/>
      <w:b/>
      <w:caps/>
      <w:sz w:val="24"/>
      <w:szCs w:val="20"/>
    </w:rPr>
  </w:style>
  <w:style w:type="paragraph" w:styleId="BodyText3">
    <w:name w:val="Body Text 3"/>
    <w:basedOn w:val="Normal"/>
    <w:link w:val="BodyText3Char"/>
    <w:rsid w:val="0090326F"/>
    <w:pPr>
      <w:numPr>
        <w:ilvl w:val="12"/>
      </w:numPr>
      <w:spacing w:after="0" w:line="24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90326F"/>
    <w:rPr>
      <w:rFonts w:ascii="Times New Roman" w:eastAsia="Times New Roman" w:hAnsi="Times New Roman" w:cs="Times New Roman"/>
      <w:sz w:val="24"/>
      <w:szCs w:val="20"/>
    </w:rPr>
  </w:style>
  <w:style w:type="paragraph" w:styleId="BlockText">
    <w:name w:val="Block Text"/>
    <w:basedOn w:val="Normal"/>
    <w:rsid w:val="0090326F"/>
    <w:pPr>
      <w:tabs>
        <w:tab w:val="left" w:pos="900"/>
      </w:tabs>
      <w:spacing w:after="0" w:line="240" w:lineRule="auto"/>
      <w:ind w:left="907" w:right="-282" w:hanging="907"/>
      <w:jc w:val="both"/>
    </w:pPr>
    <w:rPr>
      <w:rFonts w:ascii="Arial" w:eastAsia="Times New Roman" w:hAnsi="Arial" w:cs="Arial"/>
      <w:b/>
      <w:bCs/>
      <w:i/>
      <w:sz w:val="20"/>
      <w:szCs w:val="24"/>
    </w:rPr>
  </w:style>
  <w:style w:type="paragraph" w:customStyle="1" w:styleId="N2NumberCont">
    <w:name w:val="N2_NumberCont"/>
    <w:basedOn w:val="Normal"/>
    <w:rsid w:val="0090326F"/>
    <w:pPr>
      <w:tabs>
        <w:tab w:val="left" w:pos="283"/>
      </w:tabs>
      <w:spacing w:after="141" w:line="240" w:lineRule="auto"/>
      <w:ind w:left="283" w:hanging="283"/>
    </w:pPr>
    <w:rPr>
      <w:rFonts w:ascii="Arial" w:eastAsia="Times New Roman" w:hAnsi="Arial" w:cs="Times New Roman"/>
      <w:color w:val="000000"/>
      <w:sz w:val="18"/>
      <w:szCs w:val="20"/>
      <w:lang w:eastAsia="en-GB"/>
    </w:rPr>
  </w:style>
  <w:style w:type="paragraph" w:customStyle="1" w:styleId="B3SubBullet">
    <w:name w:val="B3_SubBullet"/>
    <w:basedOn w:val="Normal"/>
    <w:rsid w:val="0090326F"/>
    <w:pPr>
      <w:tabs>
        <w:tab w:val="left" w:pos="567"/>
      </w:tabs>
      <w:spacing w:after="141" w:line="240" w:lineRule="auto"/>
      <w:ind w:left="567" w:hanging="284"/>
    </w:pPr>
    <w:rPr>
      <w:rFonts w:ascii="Arial" w:eastAsia="Times New Roman" w:hAnsi="Arial" w:cs="Times New Roman"/>
      <w:color w:val="000000"/>
      <w:sz w:val="18"/>
      <w:szCs w:val="20"/>
      <w:lang w:eastAsia="en-GB"/>
    </w:rPr>
  </w:style>
  <w:style w:type="paragraph" w:customStyle="1" w:styleId="MdRLevel1">
    <w:name w:val="MdR Level 1"/>
    <w:basedOn w:val="Normal"/>
    <w:rsid w:val="0090326F"/>
    <w:pPr>
      <w:numPr>
        <w:numId w:val="6"/>
      </w:numPr>
      <w:spacing w:after="240" w:line="360" w:lineRule="auto"/>
      <w:jc w:val="both"/>
      <w:outlineLvl w:val="0"/>
    </w:pPr>
    <w:rPr>
      <w:rFonts w:ascii="Times New Roman" w:eastAsia="Times New Roman" w:hAnsi="Times New Roman" w:cs="Times New Roman"/>
      <w:sz w:val="24"/>
      <w:szCs w:val="24"/>
    </w:rPr>
  </w:style>
  <w:style w:type="paragraph" w:customStyle="1" w:styleId="MdRLevel2">
    <w:name w:val="MdR Level 2"/>
    <w:basedOn w:val="Normal"/>
    <w:rsid w:val="0090326F"/>
    <w:pPr>
      <w:numPr>
        <w:ilvl w:val="1"/>
        <w:numId w:val="6"/>
      </w:numPr>
      <w:spacing w:after="240" w:line="360" w:lineRule="auto"/>
      <w:jc w:val="both"/>
      <w:outlineLvl w:val="1"/>
    </w:pPr>
    <w:rPr>
      <w:rFonts w:ascii="Times New Roman" w:eastAsia="Times New Roman" w:hAnsi="Times New Roman" w:cs="Times New Roman"/>
      <w:sz w:val="24"/>
      <w:szCs w:val="24"/>
    </w:rPr>
  </w:style>
  <w:style w:type="paragraph" w:customStyle="1" w:styleId="MdRLevel3">
    <w:name w:val="MdR Level 3"/>
    <w:basedOn w:val="Normal"/>
    <w:rsid w:val="0090326F"/>
    <w:pPr>
      <w:numPr>
        <w:ilvl w:val="2"/>
        <w:numId w:val="6"/>
      </w:numPr>
      <w:spacing w:after="240" w:line="360" w:lineRule="auto"/>
      <w:jc w:val="both"/>
      <w:outlineLvl w:val="2"/>
    </w:pPr>
    <w:rPr>
      <w:rFonts w:ascii="Times New Roman" w:eastAsia="Times New Roman" w:hAnsi="Times New Roman" w:cs="Times New Roman"/>
      <w:sz w:val="24"/>
      <w:szCs w:val="24"/>
    </w:rPr>
  </w:style>
  <w:style w:type="paragraph" w:customStyle="1" w:styleId="MdRLevel4">
    <w:name w:val="MdR Level 4"/>
    <w:basedOn w:val="Normal"/>
    <w:rsid w:val="0090326F"/>
    <w:pPr>
      <w:numPr>
        <w:ilvl w:val="3"/>
        <w:numId w:val="6"/>
      </w:numPr>
      <w:spacing w:after="240" w:line="360" w:lineRule="auto"/>
      <w:jc w:val="both"/>
      <w:outlineLvl w:val="3"/>
    </w:pPr>
    <w:rPr>
      <w:rFonts w:ascii="Times New Roman" w:eastAsia="Times New Roman" w:hAnsi="Times New Roman" w:cs="Times New Roman"/>
      <w:sz w:val="24"/>
      <w:szCs w:val="24"/>
    </w:rPr>
  </w:style>
  <w:style w:type="paragraph" w:customStyle="1" w:styleId="MdRLevel5">
    <w:name w:val="MdR Level 5"/>
    <w:basedOn w:val="Normal"/>
    <w:rsid w:val="0090326F"/>
    <w:pPr>
      <w:numPr>
        <w:ilvl w:val="4"/>
        <w:numId w:val="6"/>
      </w:numPr>
      <w:spacing w:after="240" w:line="360" w:lineRule="auto"/>
      <w:jc w:val="both"/>
      <w:outlineLvl w:val="4"/>
    </w:pPr>
    <w:rPr>
      <w:rFonts w:ascii="Times New Roman" w:eastAsia="Times New Roman" w:hAnsi="Times New Roman" w:cs="Times New Roman"/>
      <w:sz w:val="24"/>
      <w:szCs w:val="24"/>
    </w:rPr>
  </w:style>
  <w:style w:type="paragraph" w:styleId="NormalWeb">
    <w:name w:val="Normal (Web)"/>
    <w:basedOn w:val="Normal"/>
    <w:uiPriority w:val="99"/>
    <w:rsid w:val="009032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Bullet">
    <w:name w:val="List Bullet"/>
    <w:basedOn w:val="Normal"/>
    <w:autoRedefine/>
    <w:rsid w:val="0090326F"/>
    <w:pPr>
      <w:spacing w:after="0" w:line="240" w:lineRule="auto"/>
    </w:pPr>
    <w:rPr>
      <w:rFonts w:ascii="Times New Roman" w:eastAsia="Times New Roman" w:hAnsi="Times New Roman" w:cs="Times New Roman"/>
      <w:sz w:val="24"/>
      <w:szCs w:val="20"/>
    </w:rPr>
  </w:style>
  <w:style w:type="paragraph" w:customStyle="1" w:styleId="Level1Heading">
    <w:name w:val="Level 1 Heading"/>
    <w:basedOn w:val="BodyText"/>
    <w:next w:val="Normal"/>
    <w:rsid w:val="00FA5F34"/>
    <w:pPr>
      <w:keepNext/>
      <w:numPr>
        <w:numId w:val="9"/>
      </w:numPr>
      <w:spacing w:before="360" w:after="200" w:line="360" w:lineRule="auto"/>
      <w:outlineLvl w:val="0"/>
    </w:pPr>
    <w:rPr>
      <w:rFonts w:asciiTheme="minorHAnsi" w:hAnsiTheme="minorHAnsi"/>
      <w:b/>
      <w:sz w:val="22"/>
      <w14:ligatures w14:val="none"/>
    </w:rPr>
  </w:style>
  <w:style w:type="paragraph" w:customStyle="1" w:styleId="Level2Heading">
    <w:name w:val="Level 2 Heading"/>
    <w:basedOn w:val="BodyText"/>
    <w:next w:val="BodyText2"/>
    <w:rsid w:val="00FA5F34"/>
    <w:pPr>
      <w:keepNext/>
      <w:numPr>
        <w:ilvl w:val="1"/>
        <w:numId w:val="9"/>
      </w:numPr>
      <w:spacing w:before="360" w:after="200" w:line="360" w:lineRule="auto"/>
      <w:outlineLvl w:val="1"/>
    </w:pPr>
    <w:rPr>
      <w:rFonts w:asciiTheme="minorHAnsi" w:hAnsiTheme="minorHAnsi"/>
      <w:b/>
      <w:sz w:val="22"/>
      <w14:ligatures w14:val="none"/>
    </w:rPr>
  </w:style>
  <w:style w:type="paragraph" w:customStyle="1" w:styleId="Level3Number">
    <w:name w:val="Level 3 Number"/>
    <w:basedOn w:val="BodyText"/>
    <w:rsid w:val="00FA5F34"/>
    <w:pPr>
      <w:numPr>
        <w:ilvl w:val="2"/>
        <w:numId w:val="9"/>
      </w:numPr>
      <w:spacing w:before="360" w:after="200" w:line="360" w:lineRule="auto"/>
    </w:pPr>
    <w:rPr>
      <w:rFonts w:asciiTheme="minorHAnsi" w:hAnsiTheme="minorHAnsi"/>
      <w:sz w:val="22"/>
      <w14:ligatures w14:val="none"/>
    </w:rPr>
  </w:style>
  <w:style w:type="paragraph" w:customStyle="1" w:styleId="Level4Number">
    <w:name w:val="Level 4 Number"/>
    <w:basedOn w:val="BodyText"/>
    <w:rsid w:val="00FA5F34"/>
    <w:pPr>
      <w:numPr>
        <w:ilvl w:val="3"/>
        <w:numId w:val="9"/>
      </w:numPr>
      <w:spacing w:before="360" w:after="200" w:line="360" w:lineRule="auto"/>
    </w:pPr>
    <w:rPr>
      <w:rFonts w:asciiTheme="minorHAnsi" w:hAnsiTheme="minorHAnsi"/>
      <w:sz w:val="22"/>
      <w14:ligatures w14:val="none"/>
    </w:rPr>
  </w:style>
  <w:style w:type="paragraph" w:customStyle="1" w:styleId="Level5Number">
    <w:name w:val="Level 5 Number"/>
    <w:basedOn w:val="BodyText"/>
    <w:rsid w:val="00FA5F34"/>
    <w:pPr>
      <w:numPr>
        <w:ilvl w:val="4"/>
        <w:numId w:val="9"/>
      </w:numPr>
      <w:spacing w:after="240" w:line="360" w:lineRule="auto"/>
    </w:pPr>
    <w:rPr>
      <w:rFonts w:asciiTheme="minorHAnsi" w:hAnsiTheme="minorHAnsi"/>
      <w:sz w:val="22"/>
      <w14:ligatures w14:val="none"/>
    </w:rPr>
  </w:style>
  <w:style w:type="paragraph" w:customStyle="1" w:styleId="Level6Number">
    <w:name w:val="Level 6 Number"/>
    <w:basedOn w:val="BodyText"/>
    <w:rsid w:val="00FA5F34"/>
    <w:pPr>
      <w:numPr>
        <w:ilvl w:val="5"/>
        <w:numId w:val="9"/>
      </w:numPr>
      <w:spacing w:after="240" w:line="360" w:lineRule="auto"/>
    </w:pPr>
    <w:rPr>
      <w:rFonts w:asciiTheme="minorHAnsi" w:hAnsiTheme="minorHAnsi"/>
      <w:sz w:val="22"/>
      <w14:ligatures w14:val="none"/>
    </w:rPr>
  </w:style>
  <w:style w:type="paragraph" w:customStyle="1" w:styleId="Level7Number">
    <w:name w:val="Level 7 Number"/>
    <w:basedOn w:val="BodyText"/>
    <w:rsid w:val="00FA5F34"/>
    <w:pPr>
      <w:numPr>
        <w:ilvl w:val="6"/>
        <w:numId w:val="9"/>
      </w:numPr>
      <w:spacing w:after="240" w:line="360" w:lineRule="auto"/>
    </w:pPr>
    <w:rPr>
      <w:rFonts w:asciiTheme="minorHAnsi" w:hAnsiTheme="minorHAnsi"/>
      <w:sz w:val="22"/>
      <w14:ligatures w14:val="none"/>
    </w:rPr>
  </w:style>
  <w:style w:type="paragraph" w:customStyle="1" w:styleId="Level8Number">
    <w:name w:val="Level 8 Number"/>
    <w:basedOn w:val="BodyText"/>
    <w:rsid w:val="00FA5F34"/>
    <w:pPr>
      <w:numPr>
        <w:ilvl w:val="7"/>
        <w:numId w:val="9"/>
      </w:numPr>
      <w:spacing w:after="240" w:line="360" w:lineRule="auto"/>
    </w:pPr>
    <w:rPr>
      <w:rFonts w:asciiTheme="minorHAnsi" w:hAnsiTheme="minorHAnsi"/>
      <w:sz w:val="22"/>
      <w14:ligatures w14:val="none"/>
    </w:rPr>
  </w:style>
  <w:style w:type="character" w:styleId="SubtleEmphasis">
    <w:name w:val="Subtle Emphasis"/>
    <w:basedOn w:val="DefaultParagraphFont"/>
    <w:uiPriority w:val="19"/>
    <w:qFormat/>
    <w:rsid w:val="00C0404E"/>
    <w:rPr>
      <w:i/>
      <w:iCs/>
      <w:color w:val="202E97" w:themeColor="text1" w:themeTint="BF"/>
    </w:rPr>
  </w:style>
  <w:style w:type="table" w:customStyle="1" w:styleId="TableGrid2">
    <w:name w:val="Table Grid2"/>
    <w:basedOn w:val="TableNormal"/>
    <w:next w:val="TableGrid"/>
    <w:rsid w:val="00066EF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 1"/>
    <w:basedOn w:val="BodyText"/>
    <w:rsid w:val="00F949D0"/>
    <w:pPr>
      <w:spacing w:after="240" w:line="360" w:lineRule="auto"/>
      <w:ind w:left="851"/>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6909">
      <w:bodyDiv w:val="1"/>
      <w:marLeft w:val="0"/>
      <w:marRight w:val="0"/>
      <w:marTop w:val="0"/>
      <w:marBottom w:val="0"/>
      <w:divBdr>
        <w:top w:val="none" w:sz="0" w:space="0" w:color="auto"/>
        <w:left w:val="none" w:sz="0" w:space="0" w:color="auto"/>
        <w:bottom w:val="none" w:sz="0" w:space="0" w:color="auto"/>
        <w:right w:val="none" w:sz="0" w:space="0" w:color="auto"/>
      </w:divBdr>
    </w:div>
    <w:div w:id="165290029">
      <w:bodyDiv w:val="1"/>
      <w:marLeft w:val="0"/>
      <w:marRight w:val="0"/>
      <w:marTop w:val="0"/>
      <w:marBottom w:val="0"/>
      <w:divBdr>
        <w:top w:val="none" w:sz="0" w:space="0" w:color="auto"/>
        <w:left w:val="none" w:sz="0" w:space="0" w:color="auto"/>
        <w:bottom w:val="none" w:sz="0" w:space="0" w:color="auto"/>
        <w:right w:val="none" w:sz="0" w:space="0" w:color="auto"/>
      </w:divBdr>
    </w:div>
    <w:div w:id="274750902">
      <w:bodyDiv w:val="1"/>
      <w:marLeft w:val="0"/>
      <w:marRight w:val="0"/>
      <w:marTop w:val="0"/>
      <w:marBottom w:val="0"/>
      <w:divBdr>
        <w:top w:val="none" w:sz="0" w:space="0" w:color="auto"/>
        <w:left w:val="none" w:sz="0" w:space="0" w:color="auto"/>
        <w:bottom w:val="none" w:sz="0" w:space="0" w:color="auto"/>
        <w:right w:val="none" w:sz="0" w:space="0" w:color="auto"/>
      </w:divBdr>
    </w:div>
    <w:div w:id="447510550">
      <w:bodyDiv w:val="1"/>
      <w:marLeft w:val="0"/>
      <w:marRight w:val="0"/>
      <w:marTop w:val="0"/>
      <w:marBottom w:val="0"/>
      <w:divBdr>
        <w:top w:val="none" w:sz="0" w:space="0" w:color="auto"/>
        <w:left w:val="none" w:sz="0" w:space="0" w:color="auto"/>
        <w:bottom w:val="none" w:sz="0" w:space="0" w:color="auto"/>
        <w:right w:val="none" w:sz="0" w:space="0" w:color="auto"/>
      </w:divBdr>
    </w:div>
    <w:div w:id="633144053">
      <w:bodyDiv w:val="1"/>
      <w:marLeft w:val="0"/>
      <w:marRight w:val="0"/>
      <w:marTop w:val="0"/>
      <w:marBottom w:val="0"/>
      <w:divBdr>
        <w:top w:val="none" w:sz="0" w:space="0" w:color="auto"/>
        <w:left w:val="none" w:sz="0" w:space="0" w:color="auto"/>
        <w:bottom w:val="none" w:sz="0" w:space="0" w:color="auto"/>
        <w:right w:val="none" w:sz="0" w:space="0" w:color="auto"/>
      </w:divBdr>
    </w:div>
    <w:div w:id="77267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c.uk.com/recruiters/legal/template-documents/data-protection/document-dp2-matrix-sources-personal-data-legal-bases-and-documents-use" TargetMode="External"/><Relationship Id="rId18" Type="http://schemas.openxmlformats.org/officeDocument/2006/relationships/hyperlink" Target="https://www.rec.uk.com/recruiters/legal/template-documents/data-protection/model-document-dp5b-example-privacy-notice-you-may-find-useful-basis-writing-your-own-privacy-notices" TargetMode="External"/><Relationship Id="rId26" Type="http://schemas.openxmlformats.org/officeDocument/2006/relationships/hyperlink" Target="https://ico.org.uk/for-organisations/guide-to-the-general-data-protection-regulation-gdpr/lawful-basis-for-processing/legitimate-interests/" TargetMode="External"/><Relationship Id="rId39" Type="http://schemas.openxmlformats.org/officeDocument/2006/relationships/header" Target="header1.xml"/><Relationship Id="rId21" Type="http://schemas.openxmlformats.org/officeDocument/2006/relationships/hyperlink" Target="https://www.rec.uk.com/recruiters/legal/legal-resources/eu-general-data-protection-regulation-gdpr/understand-your-data-protection-rights" TargetMode="External"/><Relationship Id="rId34" Type="http://schemas.openxmlformats.org/officeDocument/2006/relationships/hyperlink" Target="https://ico.org.uk/for-organisations/guide-to-the-general-data-protection-regulation-gdpr/lawful-basis-for-processing/legitimate-interests/"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ec.uk.com/recruiters/legal/template-documents/data-protection/model-document-dp5-privacy-notice-including-use-companys-website" TargetMode="External"/><Relationship Id="rId20" Type="http://schemas.openxmlformats.org/officeDocument/2006/relationships/hyperlink" Target="https://www.rec.uk.com/recruiters/legal/template-documents/data-protection/model-document-dp7-withdrawal-consent-form" TargetMode="External"/><Relationship Id="rId29" Type="http://schemas.openxmlformats.org/officeDocument/2006/relationships/hyperlink" Target="https://ico.org.uk/make-a-complain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c.uk.com/recruiters/legal/legal-guide/data-protection" TargetMode="External"/><Relationship Id="rId24" Type="http://schemas.openxmlformats.org/officeDocument/2006/relationships/hyperlink" Target="https://www.rec.uk.com/recruiters/legal/template-documents/data-protection?&amp;pageId=6236&amp;search=&amp;sortBy=A%20-%20Z&amp;page=1" TargetMode="External"/><Relationship Id="rId32" Type="http://schemas.openxmlformats.org/officeDocument/2006/relationships/hyperlink" Target="https://ico.org.uk/for-organisations/guide-to-the-general-data-protection-regulation-gdpr/lawful-basis-for-processing/consent/" TargetMode="External"/><Relationship Id="rId37" Type="http://schemas.openxmlformats.org/officeDocument/2006/relationships/hyperlink" Target="https://www.rec.uk.com/legal-resources/legal-guide/gdpr/Record-keeping-table-2018-official.pdf"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ec.uk.com/recruiters/legal/template-documents/data-protection/data-protection-procedure" TargetMode="External"/><Relationship Id="rId23" Type="http://schemas.openxmlformats.org/officeDocument/2006/relationships/hyperlink" Target="https://www.rec.uk.com/recruiters/legal/template-documents/data-protection/record-keeping-table" TargetMode="External"/><Relationship Id="rId28" Type="http://schemas.openxmlformats.org/officeDocument/2006/relationships/hyperlink" Target="https://www.rec.uk.com/recruiters/legal/template-documents/data-protection/model-document-dp9-retention-policy" TargetMode="External"/><Relationship Id="rId36" Type="http://schemas.openxmlformats.org/officeDocument/2006/relationships/hyperlink" Target="https://ec.europa.eu/info/law/law-topic/data-protection/data-transfers-outside-eu/adequacy-protection-personal-data-non-eu-countries_en" TargetMode="External"/><Relationship Id="rId10" Type="http://schemas.openxmlformats.org/officeDocument/2006/relationships/endnotes" Target="endnotes.xml"/><Relationship Id="rId19" Type="http://schemas.openxmlformats.org/officeDocument/2006/relationships/hyperlink" Target="https://www.rec.uk.com/recruiters/legal/template-documents/data-protection/model-document-dp6-consent-form" TargetMode="External"/><Relationship Id="rId31" Type="http://schemas.openxmlformats.org/officeDocument/2006/relationships/hyperlink" Target="https://www.rec.uk.com/recruiters/legal/template-documents/data-protection/model-document-dp8-marketing-procedure-internal-onl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c.uk.com/recruiters/legal/template-documents/data-protection/data-protection-policy" TargetMode="External"/><Relationship Id="rId22" Type="http://schemas.openxmlformats.org/officeDocument/2006/relationships/hyperlink" Target="https://www.rec.uk.com/recruiters/legal/legal-resources/eu-general-data-protection-regulation-gdpr/rec-guide-eu-general-data-protection-regulation" TargetMode="External"/><Relationship Id="rId27" Type="http://schemas.openxmlformats.org/officeDocument/2006/relationships/hyperlink" Target="https://ico.org.uk/for-organisations/resources-and-support/getting-ready-for-the-gdpr-resources/lawful-basis-interactive-guidance-tool/" TargetMode="External"/><Relationship Id="rId30" Type="http://schemas.openxmlformats.org/officeDocument/2006/relationships/hyperlink" Target="https://ico.org.uk/for-organisations/resources-and-support/getting-ready-for-the-gdpr-resources/lawful-basis-interactive-guidance-tool/" TargetMode="External"/><Relationship Id="rId35" Type="http://schemas.openxmlformats.org/officeDocument/2006/relationships/hyperlink" Target="https://ico.org.uk/for-organisations/guide-to-the-general-data-protection-regulation-gdpr/legitimate-interest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rec.uk.com/recruiters/legal/template-documents/data-protection/model-document-dp1-gdpr-checklist" TargetMode="External"/><Relationship Id="rId17" Type="http://schemas.openxmlformats.org/officeDocument/2006/relationships/hyperlink" Target="https://www.rec.uk.com/recruiters/legal/template-documents/data-protection/model-document-dp5a-privacy-notice-when-personal-data-obtained-directly-data-subject" TargetMode="External"/><Relationship Id="rId25" Type="http://schemas.openxmlformats.org/officeDocument/2006/relationships/hyperlink" Target="https://ico.org.uk/for-organisations/guide-to-data-protection/guide-to-the-general-data-protection-regulation-gdpr/accountability-and-governance/data-protection-by-design-and-default/" TargetMode="External"/><Relationship Id="rId33" Type="http://schemas.openxmlformats.org/officeDocument/2006/relationships/hyperlink" Target="https://www.rec.uk.com/recruiters/legal/template-documents/data-protection/model-document-dp6-consent-form" TargetMode="External"/><Relationship Id="rId38" Type="http://schemas.openxmlformats.org/officeDocument/2006/relationships/hyperlink" Target="https://ico.org.uk/for-organisations/guide-to-pecr/cookies-and-similar-technolog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rec365.sharepoint.com/sites/Templates/Shared%20Documents/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94F3560A61734B9976D7370E6C3C53" ma:contentTypeVersion="0" ma:contentTypeDescription="Create a new document." ma:contentTypeScope="" ma:versionID="a606afe379cbb504bbd542d4751fc7e9">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0E37A-F26E-4DF1-AFD0-2DDAAD18CB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1FED1D-CC92-455B-A7F0-8E53C904A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2FD21C7-AA78-41BC-ADC6-A7825B8B2F0A}">
  <ds:schemaRefs>
    <ds:schemaRef ds:uri="http://schemas.microsoft.com/sharepoint/v3/contenttype/forms"/>
  </ds:schemaRefs>
</ds:datastoreItem>
</file>

<file path=customXml/itemProps4.xml><?xml version="1.0" encoding="utf-8"?>
<ds:datastoreItem xmlns:ds="http://schemas.openxmlformats.org/officeDocument/2006/customXml" ds:itemID="{B55A5B6F-50E0-4D9B-8B7B-51F83D13E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REC%20General%20Word%20Doc%20-%20Portrait</Template>
  <TotalTime>1</TotalTime>
  <Pages>17</Pages>
  <Words>6920</Words>
  <Characters>39446</Characters>
  <Application>Microsoft Office Word</Application>
  <DocSecurity>4</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Isce-Taylor</dc:creator>
  <cp:keywords/>
  <dc:description/>
  <cp:lastModifiedBy>Leo Isce-Taylor</cp:lastModifiedBy>
  <cp:revision>2</cp:revision>
  <dcterms:created xsi:type="dcterms:W3CDTF">2022-11-07T14:13:00Z</dcterms:created>
  <dcterms:modified xsi:type="dcterms:W3CDTF">2022-11-07T14:13:00Z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0x0101004294F3560A61734B9976D7370E6C3C53</vt:lpwstr>
  </property>
</Properties>
</file>